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C9" w:rsidRDefault="00F762C9" w:rsidP="003027C0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</w:pPr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Завдання для д</w:t>
      </w:r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  <w:t>истанційн</w:t>
      </w:r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ого</w:t>
      </w:r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  <w:t xml:space="preserve"> навчання</w:t>
      </w:r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 xml:space="preserve"> (16.03.20. – 03.04.20)</w:t>
      </w:r>
    </w:p>
    <w:p w:rsidR="00F762C9" w:rsidRPr="00476B3C" w:rsidRDefault="00F762C9" w:rsidP="00476B3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Дисципліна </w:t>
      </w:r>
      <w:r w:rsidRPr="00D23103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ru-RU"/>
        </w:rPr>
        <w:t>Лінгвокраїнознавство країн другої іноземної мови (німецької)</w:t>
      </w:r>
    </w:p>
    <w:p w:rsidR="00F762C9" w:rsidRPr="00476B3C" w:rsidRDefault="00F762C9" w:rsidP="00476B3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для студентів  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3</w:t>
      </w:r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курсу гр.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ФІ </w:t>
      </w:r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01-1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7 </w:t>
      </w:r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762C9" w:rsidRPr="00453D6B" w:rsidRDefault="00F762C9" w:rsidP="00476B3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Викладач: к. філол. н., доц. Прутчикова В.В.</w:t>
      </w:r>
      <w:r w:rsidRPr="00453D6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F762C9" w:rsidRDefault="00F762C9" w:rsidP="00453D6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762C9" w:rsidRPr="00453D6B" w:rsidRDefault="00F762C9" w:rsidP="00453D6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3D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Шановні студенти! Навчальний матеріал </w:t>
      </w:r>
      <w:r w:rsidRPr="00453D6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для опрацювання розміщено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 сайті кафедри</w:t>
      </w:r>
      <w:r w:rsidRPr="00453D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у Методичних вказівках з дисципліни</w:t>
      </w:r>
      <w:r w:rsidRPr="00453D6B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«Лінгвокраїнознавство країн другої іноземної мови (німецької)» </w:t>
      </w:r>
      <w:r w:rsidRPr="00453D6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 посиланням  </w:t>
      </w:r>
      <w:hyperlink r:id="rId5" w:history="1">
        <w:r w:rsidRPr="00453D6B">
          <w:rPr>
            <w:rStyle w:val="Hyperlink"/>
            <w:rFonts w:ascii="Times New Roman" w:hAnsi="Times New Roman"/>
            <w:sz w:val="28"/>
            <w:szCs w:val="28"/>
          </w:rPr>
          <w:t>https://nmetau.edu.ua/file/lingvokrayinoznavstvo_krayin_drugoyi_inozemnoyi_movi_metodichni_vkazivki.pdf</w:t>
        </w:r>
      </w:hyperlink>
    </w:p>
    <w:p w:rsidR="00F762C9" w:rsidRDefault="00F762C9" w:rsidP="00476B3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762C9" w:rsidRPr="00D23103" w:rsidRDefault="00F762C9" w:rsidP="00476B3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3103">
        <w:rPr>
          <w:rFonts w:ascii="Times New Roman" w:hAnsi="Times New Roman"/>
          <w:b/>
          <w:sz w:val="28"/>
          <w:szCs w:val="28"/>
          <w:lang w:val="uk-UA"/>
        </w:rPr>
        <w:t>Опрацювати:</w:t>
      </w:r>
    </w:p>
    <w:p w:rsidR="00F762C9" w:rsidRDefault="00F762C9" w:rsidP="00476B3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3D6B">
        <w:rPr>
          <w:rFonts w:ascii="Times New Roman" w:hAnsi="Times New Roman"/>
          <w:b/>
          <w:sz w:val="28"/>
          <w:szCs w:val="28"/>
        </w:rPr>
        <w:t>Лекція 12.</w:t>
      </w:r>
      <w:r w:rsidRPr="00453D6B">
        <w:rPr>
          <w:rFonts w:ascii="Times New Roman" w:hAnsi="Times New Roman"/>
          <w:sz w:val="28"/>
          <w:szCs w:val="28"/>
        </w:rPr>
        <w:t xml:space="preserve"> Географічне положення, державний, політичний та економічний устрій Люксембургу та Ліхтенштейну. Економічний лад</w:t>
      </w:r>
      <w:r>
        <w:rPr>
          <w:rFonts w:ascii="Times New Roman" w:hAnsi="Times New Roman"/>
          <w:sz w:val="28"/>
          <w:szCs w:val="28"/>
        </w:rPr>
        <w:t>, громадське та культурне життя</w:t>
      </w:r>
      <w:r w:rsidRPr="00453D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(стор. 12)</w:t>
      </w:r>
      <w:r w:rsidRPr="00453D6B">
        <w:rPr>
          <w:rFonts w:ascii="Times New Roman" w:hAnsi="Times New Roman"/>
          <w:sz w:val="28"/>
          <w:szCs w:val="28"/>
        </w:rPr>
        <w:t xml:space="preserve"> </w:t>
      </w:r>
    </w:p>
    <w:p w:rsidR="00F762C9" w:rsidRPr="00453D6B" w:rsidRDefault="00F762C9" w:rsidP="00476B3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3D6B">
        <w:rPr>
          <w:rFonts w:ascii="Times New Roman" w:hAnsi="Times New Roman"/>
          <w:sz w:val="28"/>
          <w:szCs w:val="28"/>
        </w:rPr>
        <w:t>Рекомендована література: [5, 9, 10, 12].</w:t>
      </w:r>
    </w:p>
    <w:p w:rsidR="00F762C9" w:rsidRPr="002A4DDD" w:rsidRDefault="00F762C9" w:rsidP="00476B3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3D6B">
        <w:rPr>
          <w:rFonts w:ascii="Times New Roman" w:hAnsi="Times New Roman"/>
          <w:b/>
          <w:sz w:val="28"/>
          <w:szCs w:val="28"/>
        </w:rPr>
        <w:t>Практичне завдання:</w:t>
      </w:r>
      <w:r w:rsidRPr="00453D6B">
        <w:rPr>
          <w:rFonts w:ascii="Times New Roman" w:hAnsi="Times New Roman"/>
          <w:sz w:val="28"/>
          <w:szCs w:val="28"/>
        </w:rPr>
        <w:t xml:space="preserve"> Оглядовий аналіз розділу „Luxemburg“</w:t>
      </w:r>
      <w:r w:rsidRPr="002A4DDD">
        <w:rPr>
          <w:rFonts w:ascii="Times New Roman" w:hAnsi="Times New Roman"/>
          <w:sz w:val="28"/>
          <w:szCs w:val="28"/>
        </w:rPr>
        <w:t xml:space="preserve"> </w:t>
      </w:r>
      <w:r w:rsidRPr="00453D6B">
        <w:rPr>
          <w:rFonts w:ascii="Times New Roman" w:hAnsi="Times New Roman"/>
          <w:sz w:val="28"/>
          <w:szCs w:val="28"/>
        </w:rPr>
        <w:t>Рекомендована література:  (2, S. 338- 358; 5; 10)</w:t>
      </w:r>
      <w:r>
        <w:rPr>
          <w:rFonts w:ascii="Times New Roman" w:hAnsi="Times New Roman"/>
          <w:sz w:val="28"/>
          <w:szCs w:val="28"/>
          <w:lang w:val="uk-UA"/>
        </w:rPr>
        <w:t xml:space="preserve"> (стор. 15)</w:t>
      </w:r>
    </w:p>
    <w:p w:rsidR="00F762C9" w:rsidRDefault="00F762C9" w:rsidP="00476B3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3D6B">
        <w:rPr>
          <w:rFonts w:ascii="Times New Roman" w:hAnsi="Times New Roman"/>
          <w:b/>
          <w:sz w:val="28"/>
          <w:szCs w:val="28"/>
        </w:rPr>
        <w:t>Практичне завдання:</w:t>
      </w:r>
      <w:r w:rsidRPr="00453D6B">
        <w:rPr>
          <w:rFonts w:ascii="Times New Roman" w:hAnsi="Times New Roman"/>
          <w:sz w:val="28"/>
          <w:szCs w:val="28"/>
        </w:rPr>
        <w:t xml:space="preserve"> Оглядовий аналіз розділу „Lichtenstein“ Рекомендована література: (2, S. 358-369; 5; 9)</w:t>
      </w:r>
      <w:r>
        <w:rPr>
          <w:rFonts w:ascii="Times New Roman" w:hAnsi="Times New Roman"/>
          <w:sz w:val="28"/>
          <w:szCs w:val="28"/>
          <w:lang w:val="uk-UA"/>
        </w:rPr>
        <w:t xml:space="preserve"> (стор. 16)</w:t>
      </w:r>
    </w:p>
    <w:p w:rsidR="00F762C9" w:rsidRPr="00D23103" w:rsidRDefault="00F762C9" w:rsidP="00476B3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62C9" w:rsidRPr="00D23103" w:rsidRDefault="00F762C9" w:rsidP="00476B3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3103">
        <w:rPr>
          <w:rFonts w:ascii="Times New Roman" w:hAnsi="Times New Roman"/>
          <w:b/>
          <w:sz w:val="28"/>
          <w:szCs w:val="28"/>
          <w:lang w:val="uk-UA"/>
        </w:rPr>
        <w:t>О</w:t>
      </w:r>
      <w:r w:rsidRPr="003027C0">
        <w:rPr>
          <w:rFonts w:ascii="Times New Roman" w:hAnsi="Times New Roman"/>
          <w:b/>
          <w:sz w:val="28"/>
          <w:szCs w:val="28"/>
          <w:lang w:val="uk-UA"/>
        </w:rPr>
        <w:t xml:space="preserve">працювання розділів програми, які не викладаються на лекціях </w:t>
      </w:r>
    </w:p>
    <w:p w:rsidR="00F762C9" w:rsidRPr="003027C0" w:rsidRDefault="00F762C9" w:rsidP="002A4DD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62C9" w:rsidRPr="00D23103" w:rsidRDefault="00F762C9" w:rsidP="002A4DD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D23103">
        <w:rPr>
          <w:rFonts w:ascii="Times New Roman" w:hAnsi="Times New Roman"/>
          <w:sz w:val="28"/>
          <w:szCs w:val="28"/>
          <w:lang w:val="de-DE"/>
        </w:rPr>
        <w:t>Grossherzogtum</w:t>
      </w:r>
      <w:r w:rsidRPr="003027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23103">
        <w:rPr>
          <w:rFonts w:ascii="Times New Roman" w:hAnsi="Times New Roman"/>
          <w:sz w:val="28"/>
          <w:szCs w:val="28"/>
          <w:lang w:val="de-DE"/>
        </w:rPr>
        <w:t>Luxemburg</w:t>
      </w:r>
      <w:r w:rsidRPr="003027C0">
        <w:rPr>
          <w:rFonts w:ascii="Times New Roman" w:hAnsi="Times New Roman"/>
          <w:sz w:val="28"/>
          <w:szCs w:val="28"/>
          <w:lang w:val="uk-UA"/>
        </w:rPr>
        <w:t xml:space="preserve"> [</w:t>
      </w:r>
      <w:r w:rsidRPr="00D23103">
        <w:rPr>
          <w:rFonts w:ascii="Times New Roman" w:hAnsi="Times New Roman"/>
          <w:sz w:val="28"/>
          <w:szCs w:val="28"/>
          <w:lang w:val="de-DE"/>
        </w:rPr>
        <w:t>Elektronenressource</w:t>
      </w:r>
      <w:r w:rsidRPr="003027C0">
        <w:rPr>
          <w:rFonts w:ascii="Times New Roman" w:hAnsi="Times New Roman"/>
          <w:sz w:val="28"/>
          <w:szCs w:val="28"/>
          <w:lang w:val="uk-UA"/>
        </w:rPr>
        <w:t xml:space="preserve">]. </w:t>
      </w:r>
      <w:r w:rsidRPr="00D23103">
        <w:rPr>
          <w:rFonts w:ascii="Times New Roman" w:hAnsi="Times New Roman"/>
          <w:sz w:val="28"/>
          <w:szCs w:val="28"/>
          <w:lang w:val="de-DE"/>
        </w:rPr>
        <w:t xml:space="preserve">Zutritt auf: </w:t>
      </w:r>
      <w:hyperlink r:id="rId6" w:history="1">
        <w:r w:rsidRPr="00D23103">
          <w:rPr>
            <w:rStyle w:val="Hyperlink"/>
            <w:rFonts w:ascii="Times New Roman" w:hAnsi="Times New Roman"/>
            <w:sz w:val="28"/>
            <w:szCs w:val="28"/>
            <w:lang w:val="de-DE"/>
          </w:rPr>
          <w:t>https://www.luxembourg-city.com/de/planen-sie-ihrenaufenthalt/einfhrung/fakten-zahlen</w:t>
        </w:r>
      </w:hyperlink>
    </w:p>
    <w:p w:rsidR="00F762C9" w:rsidRPr="00D23103" w:rsidRDefault="00F762C9" w:rsidP="00D2310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D23103">
        <w:rPr>
          <w:rFonts w:ascii="Times New Roman" w:hAnsi="Times New Roman"/>
          <w:sz w:val="28"/>
          <w:szCs w:val="28"/>
          <w:lang w:val="de-DE"/>
        </w:rPr>
        <w:t xml:space="preserve">Fürstentum Liechtenstein. [Elektronenressource]. Zutritt auf: </w:t>
      </w:r>
      <w:hyperlink r:id="rId7" w:history="1">
        <w:r w:rsidRPr="00D23103">
          <w:rPr>
            <w:rStyle w:val="Hyperlink"/>
            <w:rFonts w:ascii="Times New Roman" w:hAnsi="Times New Roman"/>
            <w:sz w:val="28"/>
            <w:szCs w:val="28"/>
            <w:lang w:val="de-DE"/>
          </w:rPr>
          <w:t>https://www.liechtenstein.li/wirtschaft/zahlen-und-fakten/</w:t>
        </w:r>
      </w:hyperlink>
    </w:p>
    <w:p w:rsidR="00F762C9" w:rsidRPr="00BC4FEE" w:rsidRDefault="00F762C9" w:rsidP="00D2310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sectPr w:rsidR="00F762C9" w:rsidRPr="00BC4FEE" w:rsidSect="00835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E25BA"/>
    <w:multiLevelType w:val="multilevel"/>
    <w:tmpl w:val="082E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B3C"/>
    <w:rsid w:val="00174C95"/>
    <w:rsid w:val="001D65FD"/>
    <w:rsid w:val="002A4DDD"/>
    <w:rsid w:val="002E5FA7"/>
    <w:rsid w:val="003027C0"/>
    <w:rsid w:val="00453D6B"/>
    <w:rsid w:val="00476B3C"/>
    <w:rsid w:val="00835666"/>
    <w:rsid w:val="00BC4FEE"/>
    <w:rsid w:val="00D23103"/>
    <w:rsid w:val="00F76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3C"/>
    <w:pPr>
      <w:spacing w:after="160" w:line="259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76B3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17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echtenstein.li/wirtschaft/zahlen-und-fakt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uxembourg-city.com/de/planen-sie-ihrenaufenthalt/einfhrung/fakten-zahlen" TargetMode="External"/><Relationship Id="rId5" Type="http://schemas.openxmlformats.org/officeDocument/2006/relationships/hyperlink" Target="https://nmetau.edu.ua/file/lingvokrayinoznavstvo_krayin_drugoyi_inozemnoyi_movi_metodichni_vkazivki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1021</Words>
  <Characters>582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Прутчикова</dc:creator>
  <cp:keywords/>
  <dc:description/>
  <cp:lastModifiedBy>Тамара</cp:lastModifiedBy>
  <cp:revision>4</cp:revision>
  <dcterms:created xsi:type="dcterms:W3CDTF">2020-03-23T21:08:00Z</dcterms:created>
  <dcterms:modified xsi:type="dcterms:W3CDTF">2020-03-25T13:39:00Z</dcterms:modified>
</cp:coreProperties>
</file>