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7D" w:rsidRPr="00DF7F4C" w:rsidRDefault="004C6908" w:rsidP="00DF7F4C">
      <w:pPr>
        <w:spacing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>МІНІСТЕРСТВО</w:t>
      </w:r>
      <w:r w:rsidRPr="00DF7F4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>ОСВІТИ</w:t>
      </w:r>
      <w:r w:rsidRPr="00DF7F4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І</w:t>
      </w:r>
      <w:r w:rsidRPr="00DF7F4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F7F4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НАУКИ</w:t>
      </w: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УКРАЇНИ</w:t>
      </w:r>
    </w:p>
    <w:p w:rsidR="004C6908" w:rsidRPr="00DF7F4C" w:rsidRDefault="004C6908" w:rsidP="00DF7F4C">
      <w:pPr>
        <w:spacing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  <w:t>НАЦІОНАЛЬНА МЕТАЛУРГІЙНА АКАДЕМІЯ УКРАЇНИ</w:t>
      </w:r>
    </w:p>
    <w:p w:rsidR="004C6908" w:rsidRPr="00DF7F4C" w:rsidRDefault="00F7202C" w:rsidP="00DF7F4C">
      <w:pPr>
        <w:spacing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  <w:t>ГУМАНІТАРНИЙ ФАКУЛЬТЕТ</w:t>
      </w:r>
    </w:p>
    <w:p w:rsidR="004C6908" w:rsidRPr="00DF7F4C" w:rsidRDefault="004C6908" w:rsidP="00DF7F4C">
      <w:pPr>
        <w:spacing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  <w:t>КАФЕДРА ПЕРЕКЛАДУ ТА ІНОЗЕМНИХ МОВ</w:t>
      </w:r>
    </w:p>
    <w:p w:rsidR="004C6908" w:rsidRPr="00DF7F4C" w:rsidRDefault="004C6908" w:rsidP="00DF7F4C">
      <w:pPr>
        <w:spacing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4C6908" w:rsidRPr="00DF7F4C" w:rsidRDefault="004C6908" w:rsidP="00DF7F4C">
      <w:pPr>
        <w:spacing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  <w:t>СИЛАБУС</w:t>
      </w:r>
      <w:r w:rsidRPr="00DF7F4C">
        <w:rPr>
          <w:rFonts w:ascii="Times New Roman" w:eastAsiaTheme="minorEastAsia" w:hAnsi="Times New Roman" w:cs="Times New Roman"/>
          <w:b/>
          <w:color w:val="000000"/>
          <w:spacing w:val="2"/>
          <w:sz w:val="28"/>
          <w:szCs w:val="28"/>
          <w:lang w:val="uk-UA"/>
        </w:rPr>
        <w:t xml:space="preserve"> </w:t>
      </w:r>
      <w:r w:rsidRPr="00DF7F4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uk-UA"/>
        </w:rPr>
        <w:t>НАВЧАЛЬНОЇ</w:t>
      </w:r>
      <w:r w:rsidRPr="00DF7F4C">
        <w:rPr>
          <w:rFonts w:ascii="Times New Roman" w:eastAsiaTheme="minorEastAsia" w:hAnsi="Times New Roman" w:cs="Times New Roman"/>
          <w:b/>
          <w:color w:val="000000"/>
          <w:spacing w:val="3"/>
          <w:sz w:val="28"/>
          <w:szCs w:val="28"/>
          <w:lang w:val="uk-UA"/>
        </w:rPr>
        <w:t xml:space="preserve"> </w:t>
      </w:r>
      <w:r w:rsidRPr="00DF7F4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  <w:t>ДИСЦИПЛІНИ</w:t>
      </w:r>
    </w:p>
    <w:p w:rsidR="0052202C" w:rsidRPr="00DF7F4C" w:rsidRDefault="0052202C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4C6908" w:rsidRPr="00DF7F4C" w:rsidRDefault="008F262F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ОСНОВИ РЕДАГУВАННЯ ПЕРЕКЛАДIВ</w:t>
      </w: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uk-UA"/>
        </w:rPr>
      </w:pP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uk-UA"/>
        </w:rPr>
      </w:pP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Галузь знань:       </w:t>
      </w:r>
      <w:r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03 Гуманітарні науки</w:t>
      </w: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Спеціальність:      </w:t>
      </w:r>
      <w:r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035 Філологія</w:t>
      </w: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Спеціалізація:      </w:t>
      </w:r>
      <w:r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035.041 Германські мови і літератури (переклад</w:t>
      </w:r>
      <w:r w:rsidR="00D11DDA"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включно)</w:t>
      </w:r>
      <w:r w:rsidR="001856BA"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, перша - англійська</w:t>
      </w: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Освітньо-професійна програма: </w:t>
      </w:r>
      <w:r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Переклад з англійської мови</w:t>
      </w:r>
    </w:p>
    <w:p w:rsidR="004C6908" w:rsidRPr="00DF7F4C" w:rsidRDefault="004C6908" w:rsidP="00DF7F4C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r w:rsidRPr="00DF7F4C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Освітній рівень:   </w:t>
      </w:r>
      <w:r w:rsidRPr="00DF7F4C">
        <w:rPr>
          <w:rFonts w:ascii="Times New Roman" w:eastAsiaTheme="minorEastAsia" w:hAnsi="Times New Roman" w:cs="Times New Roman"/>
          <w:i/>
          <w:color w:val="000000"/>
          <w:sz w:val="28"/>
          <w:szCs w:val="28"/>
          <w:u w:val="single"/>
          <w:lang w:val="uk-UA"/>
        </w:rPr>
        <w:t>Перший бакалаврський</w:t>
      </w:r>
    </w:p>
    <w:p w:rsidR="004C6908" w:rsidRPr="00DF7F4C" w:rsidRDefault="004C6908" w:rsidP="00DF7F4C">
      <w:pPr>
        <w:spacing w:after="0" w:line="312" w:lineRule="auto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2657B5" w:rsidRPr="00DF7F4C" w:rsidRDefault="002657B5" w:rsidP="00DF7F4C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57B5" w:rsidRPr="00DF7F4C" w:rsidRDefault="002657B5" w:rsidP="00DF7F4C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632DF" w:rsidRPr="00DF7F4C" w:rsidRDefault="000632DF" w:rsidP="00DF7F4C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>Затверджено на засіданні кафедри</w:t>
      </w:r>
    </w:p>
    <w:p w:rsidR="004C6908" w:rsidRPr="00DF7F4C" w:rsidRDefault="000632DF" w:rsidP="00DF7F4C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1 від </w:t>
      </w:r>
      <w:r w:rsidR="00DD7A5F" w:rsidRPr="00DF7F4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серпня 2019 р.</w:t>
      </w:r>
    </w:p>
    <w:p w:rsidR="00D73D23" w:rsidRPr="00DF7F4C" w:rsidRDefault="00D73D23" w:rsidP="00DF7F4C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3D23" w:rsidRPr="00DF7F4C" w:rsidRDefault="00D73D23" w:rsidP="00DF7F4C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3D23" w:rsidRPr="00DF7F4C" w:rsidRDefault="00D73D23" w:rsidP="00DF7F4C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b/>
          <w:sz w:val="28"/>
          <w:szCs w:val="28"/>
          <w:lang w:val="uk-UA"/>
        </w:rPr>
        <w:t>Дніпро 20</w:t>
      </w:r>
      <w:r w:rsidR="00DD7A5F" w:rsidRPr="00DF7F4C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6229A2" w:rsidRPr="00DF7F4C" w:rsidRDefault="006229A2" w:rsidP="00DF7F4C">
      <w:pPr>
        <w:spacing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ЗМІСТ</w:t>
      </w:r>
    </w:p>
    <w:p w:rsidR="006229A2" w:rsidRPr="00DF7F4C" w:rsidRDefault="006229A2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229A2" w:rsidRPr="00DF7F4C" w:rsidRDefault="006229A2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1. Загальна інформація</w:t>
      </w:r>
      <w:r w:rsidR="00B82E3C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……………………………………………………………</w:t>
      </w:r>
      <w:r w:rsidR="00DF3D1F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..</w:t>
      </w:r>
      <w:r w:rsidR="00F82413" w:rsidRPr="00DF7F4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</w:p>
    <w:p w:rsidR="006229A2" w:rsidRPr="00DF7F4C" w:rsidRDefault="006229A2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 Анотація до курсу</w:t>
      </w:r>
      <w:r w:rsidR="00B82E3C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………………………………………………………………..</w:t>
      </w:r>
      <w:r w:rsidR="00F82413" w:rsidRPr="00DF7F4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</w:p>
    <w:p w:rsidR="006229A2" w:rsidRPr="00DF7F4C" w:rsidRDefault="006229A2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 Мета та цілі </w:t>
      </w:r>
      <w:r w:rsidR="00B82E3C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………………………………………………………………</w:t>
      </w:r>
      <w:r w:rsidR="00DF3D1F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</w:t>
      </w:r>
      <w:r w:rsidR="00F82413" w:rsidRPr="00DF7F4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:rsidR="00B82E3C" w:rsidRPr="00DF7F4C" w:rsidRDefault="006229A2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4. </w:t>
      </w:r>
      <w:r w:rsidR="00B82E3C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Компетентності та результати навчання………………………………………</w:t>
      </w:r>
      <w:r w:rsidR="00F82413" w:rsidRPr="00DF7F4C">
        <w:rPr>
          <w:rFonts w:ascii="Times New Roman" w:eastAsia="Calibri" w:hAnsi="Times New Roman" w:cs="Times New Roman"/>
          <w:color w:val="000000"/>
          <w:sz w:val="28"/>
          <w:szCs w:val="28"/>
        </w:rPr>
        <w:t>..4</w:t>
      </w:r>
    </w:p>
    <w:p w:rsidR="006229A2" w:rsidRPr="00DF7F4C" w:rsidRDefault="006229A2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 Організація навчання</w:t>
      </w:r>
      <w:r w:rsidR="00B82E3C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……………………………………………………</w:t>
      </w:r>
      <w:r w:rsidR="00DF3D1F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</w:t>
      </w:r>
      <w:r w:rsidR="00F82413" w:rsidRPr="00DF7F4C">
        <w:rPr>
          <w:rFonts w:ascii="Times New Roman" w:eastAsia="Calibri" w:hAnsi="Times New Roman" w:cs="Times New Roman"/>
          <w:color w:val="000000"/>
          <w:sz w:val="28"/>
          <w:szCs w:val="28"/>
        </w:rPr>
        <w:t>..6</w:t>
      </w:r>
    </w:p>
    <w:p w:rsidR="00B505C1" w:rsidRPr="00DF7F4C" w:rsidRDefault="00B505C1" w:rsidP="00DF7F4C">
      <w:pPr>
        <w:suppressLineNumbers/>
        <w:suppressAutoHyphens/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Самостійна робота</w:t>
      </w:r>
      <w:r w:rsidR="00B82E3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</w:t>
      </w:r>
      <w:r w:rsidR="00F82413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2413" w:rsidRPr="00DF7F4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B5E43" w:rsidRPr="00DF7F4C" w:rsidRDefault="00B505C1" w:rsidP="00DF7F4C">
      <w:pPr>
        <w:spacing w:line="312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</w:t>
      </w:r>
      <w:r w:rsidR="00CB5E43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Контрольні заходи та критерії оцінювання……………………………………</w:t>
      </w:r>
      <w:r w:rsidR="00F82413" w:rsidRPr="00DF7F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.13</w:t>
      </w:r>
    </w:p>
    <w:p w:rsidR="006229A2" w:rsidRPr="00B5185A" w:rsidRDefault="0005009A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</w:t>
      </w:r>
      <w:r w:rsidR="006229A2"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Політика курсу</w:t>
      </w:r>
      <w:r w:rsidR="00B82E3C"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………………………………………………………………</w:t>
      </w:r>
      <w:r w:rsidR="00DF3D1F"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…..</w:t>
      </w:r>
    </w:p>
    <w:p w:rsidR="006229A2" w:rsidRPr="00B5185A" w:rsidRDefault="0005009A" w:rsidP="00DF7F4C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</w:t>
      </w:r>
      <w:r w:rsidR="006229A2"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Рекомендована література</w:t>
      </w:r>
      <w:r w:rsidR="00B82E3C" w:rsidRPr="00B518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…………………………………………………….</w:t>
      </w:r>
    </w:p>
    <w:p w:rsidR="006229A2" w:rsidRPr="00DF7F4C" w:rsidRDefault="0005009A" w:rsidP="00DF7F4C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185A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732599" w:rsidRPr="00B5185A">
        <w:rPr>
          <w:rFonts w:ascii="Times New Roman" w:eastAsia="Calibri" w:hAnsi="Times New Roman" w:cs="Times New Roman"/>
          <w:sz w:val="28"/>
          <w:szCs w:val="28"/>
          <w:lang w:val="uk-UA"/>
        </w:rPr>
        <w:t>. Кодекс доброчесності………………………………………………………….</w:t>
      </w:r>
      <w:r w:rsidR="006229A2" w:rsidRPr="00DF7F4C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3548"/>
        <w:gridCol w:w="6023"/>
      </w:tblGrid>
      <w:tr w:rsidR="00CF4FE3" w:rsidRPr="00DF7F4C" w:rsidTr="00DA567D">
        <w:tc>
          <w:tcPr>
            <w:tcW w:w="9571" w:type="dxa"/>
            <w:gridSpan w:val="2"/>
          </w:tcPr>
          <w:p w:rsidR="00CF4FE3" w:rsidRPr="00DF7F4C" w:rsidRDefault="00CF4FE3" w:rsidP="00DF7F4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 Загальна інформація</w:t>
            </w:r>
          </w:p>
        </w:tc>
      </w:tr>
      <w:tr w:rsidR="00CF4FE3" w:rsidRPr="00DF7F4C" w:rsidTr="00DA567D">
        <w:tc>
          <w:tcPr>
            <w:tcW w:w="3548" w:type="dxa"/>
          </w:tcPr>
          <w:p w:rsidR="00CF4FE3" w:rsidRPr="00DF7F4C" w:rsidRDefault="00CF4FE3" w:rsidP="00DF7F4C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дисципліни</w:t>
            </w:r>
          </w:p>
        </w:tc>
        <w:tc>
          <w:tcPr>
            <w:tcW w:w="6023" w:type="dxa"/>
          </w:tcPr>
          <w:p w:rsidR="00CF4FE3" w:rsidRPr="00DF7F4C" w:rsidRDefault="008F262F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 редагування перекладiв</w:t>
            </w:r>
          </w:p>
        </w:tc>
      </w:tr>
      <w:tr w:rsidR="00CF4FE3" w:rsidRPr="00DF7F4C" w:rsidTr="00DA567D">
        <w:tc>
          <w:tcPr>
            <w:tcW w:w="3548" w:type="dxa"/>
          </w:tcPr>
          <w:p w:rsidR="00CF4FE3" w:rsidRPr="00DF7F4C" w:rsidRDefault="00CF4FE3" w:rsidP="00DF7F4C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Викладач (і)</w:t>
            </w:r>
          </w:p>
        </w:tc>
        <w:tc>
          <w:tcPr>
            <w:tcW w:w="6023" w:type="dxa"/>
          </w:tcPr>
          <w:p w:rsidR="00CF4FE3" w:rsidRPr="00DF7F4C" w:rsidRDefault="000D64E1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викладач Мир</w:t>
            </w:r>
            <w:r w:rsidR="008F262F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городська Олександра Сергіївна</w:t>
            </w:r>
          </w:p>
        </w:tc>
      </w:tr>
      <w:tr w:rsidR="00CF4FE3" w:rsidRPr="00B5185A" w:rsidTr="00DA567D">
        <w:tc>
          <w:tcPr>
            <w:tcW w:w="3548" w:type="dxa"/>
          </w:tcPr>
          <w:p w:rsidR="00BD2606" w:rsidRPr="00DF7F4C" w:rsidRDefault="00CF4FE3" w:rsidP="00DF7F4C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Контакти, </w:t>
            </w:r>
          </w:p>
          <w:p w:rsidR="00CF4FE3" w:rsidRPr="00DF7F4C" w:rsidRDefault="00CF4FE3" w:rsidP="00DF7F4C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E-mail</w:t>
            </w: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викладача</w:t>
            </w:r>
          </w:p>
        </w:tc>
        <w:tc>
          <w:tcPr>
            <w:tcW w:w="6023" w:type="dxa"/>
          </w:tcPr>
          <w:p w:rsidR="00FF5AE6" w:rsidRPr="00DF7F4C" w:rsidRDefault="00BD2606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перекладу та іноземних мов, к. 424,</w:t>
            </w:r>
          </w:p>
          <w:p w:rsidR="00DD7A5F" w:rsidRPr="00DF7F4C" w:rsidRDefault="00FF5AE6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e-mail: </w:t>
            </w:r>
            <w:hyperlink r:id="rId8" w:history="1">
              <w:r w:rsidR="00DD7A5F" w:rsidRPr="00DF7F4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de-DE" w:eastAsia="ru-RU"/>
                </w:rPr>
                <w:t>myrgor3188@ukr.net</w:t>
              </w:r>
            </w:hyperlink>
          </w:p>
        </w:tc>
      </w:tr>
      <w:tr w:rsidR="00CF4FE3" w:rsidRPr="00DF7F4C" w:rsidTr="00DA567D">
        <w:tc>
          <w:tcPr>
            <w:tcW w:w="3548" w:type="dxa"/>
          </w:tcPr>
          <w:p w:rsidR="00CF4FE3" w:rsidRPr="00DF7F4C" w:rsidRDefault="007D66C0" w:rsidP="00DF7F4C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 організації навчання з</w:t>
            </w:r>
            <w:r w:rsidR="00CF4FE3"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дисципліни</w:t>
            </w:r>
          </w:p>
        </w:tc>
        <w:tc>
          <w:tcPr>
            <w:tcW w:w="6023" w:type="dxa"/>
          </w:tcPr>
          <w:p w:rsidR="00CF4FE3" w:rsidRPr="00DF7F4C" w:rsidRDefault="00DE6107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 заняття</w:t>
            </w:r>
          </w:p>
        </w:tc>
      </w:tr>
      <w:tr w:rsidR="00CF4FE3" w:rsidRPr="00DF7F4C" w:rsidTr="00B67E97">
        <w:trPr>
          <w:trHeight w:val="1330"/>
        </w:trPr>
        <w:tc>
          <w:tcPr>
            <w:tcW w:w="3548" w:type="dxa"/>
          </w:tcPr>
          <w:p w:rsidR="00CF4FE3" w:rsidRPr="00DF7F4C" w:rsidRDefault="00CF4FE3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Обсяг дисципліни</w:t>
            </w:r>
          </w:p>
        </w:tc>
        <w:tc>
          <w:tcPr>
            <w:tcW w:w="6023" w:type="dxa"/>
          </w:tcPr>
          <w:p w:rsidR="0052493B" w:rsidRPr="00DF7F4C" w:rsidRDefault="007311B8" w:rsidP="00DF7F4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4FE3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</w:t>
            </w:r>
            <w:r w:rsidR="00C236FE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F4FE3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ЄКТС</w:t>
            </w:r>
            <w:r w:rsidR="0052493B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493B"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кількість модулів: 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4FE3" w:rsidRPr="00DF7F4C" w:rsidRDefault="0052493B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на вивчення дисципліни: </w:t>
            </w:r>
            <w:r w:rsidR="00172D25" w:rsidRPr="00DF7F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з них:</w:t>
            </w:r>
            <w:r w:rsidR="00172D25"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лекційних 18,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107" w:rsidRPr="00DF7F4C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D25" w:rsidRPr="00DF7F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, самостійна робота студента: </w:t>
            </w:r>
            <w:r w:rsidR="00172D25" w:rsidRPr="00DF7F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67E97" w:rsidRPr="00DF7F4C" w:rsidTr="00DA567D">
        <w:tc>
          <w:tcPr>
            <w:tcW w:w="3548" w:type="dxa"/>
          </w:tcPr>
          <w:p w:rsidR="00B67E97" w:rsidRPr="00DF7F4C" w:rsidRDefault="00B67E97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навчальної дисци-пліни за навчальним планом</w:t>
            </w:r>
          </w:p>
        </w:tc>
        <w:tc>
          <w:tcPr>
            <w:tcW w:w="6023" w:type="dxa"/>
          </w:tcPr>
          <w:p w:rsidR="007B2AB1" w:rsidRPr="00DF7F4C" w:rsidRDefault="00B67E97" w:rsidP="00DF7F4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>Обов’язкова</w:t>
            </w:r>
            <w:r w:rsidR="002A2FBB"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циклу фахової підготовки</w:t>
            </w:r>
            <w:r w:rsidR="007B2AB1" w:rsidRPr="00DF7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E97" w:rsidRPr="00DF7F4C" w:rsidRDefault="00B67E97" w:rsidP="00DF7F4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Курс: </w:t>
            </w:r>
            <w:r w:rsidR="00C7253B" w:rsidRPr="00DF7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2AB1" w:rsidRPr="00DF7F4C" w:rsidRDefault="007B2AB1" w:rsidP="00DF7F4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>(Семестр ІІ чверть І</w:t>
            </w:r>
            <w:r w:rsidRPr="00DF7F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B67E97" w:rsidRPr="00DF7F4C" w:rsidRDefault="00B67E97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>Вид контролю:</w:t>
            </w:r>
            <w:r w:rsidR="00DE6107"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модульна контрольна робота,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екзамен</w:t>
            </w:r>
          </w:p>
        </w:tc>
      </w:tr>
      <w:tr w:rsidR="00CF4FE3" w:rsidRPr="00B5185A" w:rsidTr="00DA567D">
        <w:tc>
          <w:tcPr>
            <w:tcW w:w="3548" w:type="dxa"/>
          </w:tcPr>
          <w:p w:rsidR="00CF4FE3" w:rsidRPr="00DF7F4C" w:rsidRDefault="009200E7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Додаткові інформаційні матеріали</w:t>
            </w:r>
          </w:p>
        </w:tc>
        <w:tc>
          <w:tcPr>
            <w:tcW w:w="6023" w:type="dxa"/>
          </w:tcPr>
          <w:p w:rsidR="00CF4FE3" w:rsidRPr="00DF7F4C" w:rsidRDefault="006E4932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r w:rsidR="009200E7" w:rsidRPr="00DF7F4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https://nmetau.edu.ua/ua/mdiv/i2016/p3079</w:t>
              </w:r>
            </w:hyperlink>
          </w:p>
          <w:p w:rsidR="009200E7" w:rsidRPr="00DF7F4C" w:rsidRDefault="009200E7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FE3" w:rsidRPr="00DF7F4C" w:rsidTr="00DA567D">
        <w:tc>
          <w:tcPr>
            <w:tcW w:w="3548" w:type="dxa"/>
          </w:tcPr>
          <w:p w:rsidR="00CF4FE3" w:rsidRPr="00DF7F4C" w:rsidRDefault="00F11B83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Години консультацій: </w:t>
            </w:r>
          </w:p>
        </w:tc>
        <w:tc>
          <w:tcPr>
            <w:tcW w:w="6023" w:type="dxa"/>
          </w:tcPr>
          <w:p w:rsidR="00CF4FE3" w:rsidRPr="00DF7F4C" w:rsidRDefault="00DE6107" w:rsidP="00DF7F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15.00 -16.00</w:t>
            </w:r>
            <w:r w:rsidR="00F11B83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п’ятниця – субота</w:t>
            </w:r>
            <w:r w:rsidR="00F11B83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229A2" w:rsidRPr="00DF7F4C" w:rsidRDefault="006229A2" w:rsidP="00DF7F4C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2FBB" w:rsidRPr="00DF7F4C" w:rsidRDefault="002A2FBB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2. Анотація до курсу</w:t>
      </w:r>
    </w:p>
    <w:p w:rsidR="00423F87" w:rsidRPr="00DF7F4C" w:rsidRDefault="00423F87" w:rsidP="00DF7F4C">
      <w:pPr>
        <w:pStyle w:val="FR1"/>
        <w:spacing w:line="312" w:lineRule="auto"/>
        <w:ind w:firstLine="709"/>
        <w:rPr>
          <w:sz w:val="28"/>
          <w:szCs w:val="28"/>
        </w:rPr>
      </w:pPr>
    </w:p>
    <w:p w:rsidR="00536024" w:rsidRPr="00DF7F4C" w:rsidRDefault="002A2FBB" w:rsidP="00DF7F4C">
      <w:pPr>
        <w:pStyle w:val="FR1"/>
        <w:spacing w:line="312" w:lineRule="auto"/>
        <w:ind w:firstLine="709"/>
        <w:rPr>
          <w:sz w:val="28"/>
          <w:szCs w:val="28"/>
        </w:rPr>
      </w:pPr>
      <w:r w:rsidRPr="00DF7F4C">
        <w:rPr>
          <w:sz w:val="28"/>
          <w:szCs w:val="28"/>
        </w:rPr>
        <w:t xml:space="preserve">Курс </w:t>
      </w:r>
      <w:r w:rsidR="00003496" w:rsidRPr="00DF7F4C">
        <w:rPr>
          <w:sz w:val="28"/>
          <w:szCs w:val="28"/>
        </w:rPr>
        <w:t>«</w:t>
      </w:r>
      <w:r w:rsidR="008F262F" w:rsidRPr="00DF7F4C">
        <w:rPr>
          <w:sz w:val="28"/>
          <w:szCs w:val="28"/>
        </w:rPr>
        <w:t>Основи редагування перекладiв</w:t>
      </w:r>
      <w:r w:rsidR="00D224D6" w:rsidRPr="00DF7F4C">
        <w:rPr>
          <w:sz w:val="28"/>
          <w:szCs w:val="28"/>
        </w:rPr>
        <w:t>»</w:t>
      </w:r>
      <w:r w:rsidR="00576939" w:rsidRPr="00DF7F4C">
        <w:rPr>
          <w:sz w:val="28"/>
          <w:szCs w:val="28"/>
        </w:rPr>
        <w:t xml:space="preserve"> входить до циклу фахової підготовки</w:t>
      </w:r>
      <w:r w:rsidR="00867ED5" w:rsidRPr="00DF7F4C">
        <w:rPr>
          <w:sz w:val="28"/>
          <w:szCs w:val="28"/>
        </w:rPr>
        <w:t>, викладається на 3-</w:t>
      </w:r>
      <w:r w:rsidR="00576939" w:rsidRPr="00DF7F4C">
        <w:rPr>
          <w:sz w:val="28"/>
          <w:szCs w:val="28"/>
        </w:rPr>
        <w:t>му курс</w:t>
      </w:r>
      <w:r w:rsidR="00603FF9" w:rsidRPr="00DF7F4C">
        <w:rPr>
          <w:sz w:val="28"/>
          <w:szCs w:val="28"/>
        </w:rPr>
        <w:t>і. Ця</w:t>
      </w:r>
      <w:r w:rsidR="000A5ACB" w:rsidRPr="00DF7F4C">
        <w:rPr>
          <w:sz w:val="28"/>
          <w:szCs w:val="28"/>
        </w:rPr>
        <w:t xml:space="preserve"> </w:t>
      </w:r>
      <w:r w:rsidR="00603FF9" w:rsidRPr="00DF7F4C">
        <w:rPr>
          <w:sz w:val="28"/>
          <w:szCs w:val="28"/>
        </w:rPr>
        <w:t xml:space="preserve">дисципліна викладається впродовж одного семестру на третьому курсі і є однією з основних фундаментальних та професійно-орієнтованих дисциплін, спрямованих на здійснення гуманітарної підготовки майбутнього перекладача. Зазначений навчальний матеріал розвиває і суттєво збагачує теоретичні і практичні знання студентів, закріплює і формує навички, основи яких було закладено при вивченні </w:t>
      </w:r>
      <w:r w:rsidR="004922B9" w:rsidRPr="00DF7F4C">
        <w:rPr>
          <w:sz w:val="28"/>
          <w:szCs w:val="28"/>
        </w:rPr>
        <w:t>«</w:t>
      </w:r>
      <w:r w:rsidR="00603FF9" w:rsidRPr="00DF7F4C">
        <w:rPr>
          <w:sz w:val="28"/>
          <w:szCs w:val="28"/>
        </w:rPr>
        <w:t>Вступу до перекладознавства</w:t>
      </w:r>
      <w:r w:rsidR="004922B9" w:rsidRPr="00DF7F4C">
        <w:rPr>
          <w:sz w:val="28"/>
          <w:szCs w:val="28"/>
        </w:rPr>
        <w:t>»</w:t>
      </w:r>
      <w:r w:rsidR="00603FF9" w:rsidRPr="00DF7F4C">
        <w:rPr>
          <w:sz w:val="28"/>
          <w:szCs w:val="28"/>
        </w:rPr>
        <w:t xml:space="preserve">, </w:t>
      </w:r>
      <w:r w:rsidR="004922B9" w:rsidRPr="00DF7F4C">
        <w:rPr>
          <w:sz w:val="28"/>
          <w:szCs w:val="28"/>
        </w:rPr>
        <w:t>«</w:t>
      </w:r>
      <w:r w:rsidR="00603FF9" w:rsidRPr="00DF7F4C">
        <w:rPr>
          <w:sz w:val="28"/>
          <w:szCs w:val="28"/>
        </w:rPr>
        <w:t>Практики перекладу</w:t>
      </w:r>
      <w:r w:rsidR="004922B9" w:rsidRPr="00DF7F4C">
        <w:rPr>
          <w:sz w:val="28"/>
          <w:szCs w:val="28"/>
        </w:rPr>
        <w:t>»</w:t>
      </w:r>
      <w:r w:rsidR="00603FF9" w:rsidRPr="00DF7F4C">
        <w:rPr>
          <w:sz w:val="28"/>
          <w:szCs w:val="28"/>
        </w:rPr>
        <w:t>.</w:t>
      </w:r>
      <w:r w:rsidR="00536024" w:rsidRPr="00DF7F4C">
        <w:rPr>
          <w:sz w:val="28"/>
          <w:szCs w:val="28"/>
        </w:rPr>
        <w:t xml:space="preserve"> Набуті компетентності, з</w:t>
      </w:r>
      <w:r w:rsidR="005F40EF" w:rsidRPr="00DF7F4C">
        <w:rPr>
          <w:sz w:val="28"/>
          <w:szCs w:val="28"/>
        </w:rPr>
        <w:t xml:space="preserve">нання і вміння використовуються </w:t>
      </w:r>
      <w:r w:rsidR="00603FF9" w:rsidRPr="00DF7F4C">
        <w:rPr>
          <w:sz w:val="28"/>
          <w:szCs w:val="28"/>
        </w:rPr>
        <w:t xml:space="preserve">для оцінювання й редагування </w:t>
      </w:r>
      <w:r w:rsidR="00536024" w:rsidRPr="00DF7F4C">
        <w:rPr>
          <w:sz w:val="28"/>
          <w:szCs w:val="28"/>
        </w:rPr>
        <w:t>роб</w:t>
      </w:r>
      <w:r w:rsidR="00603FF9" w:rsidRPr="00DF7F4C">
        <w:rPr>
          <w:sz w:val="28"/>
          <w:szCs w:val="28"/>
        </w:rPr>
        <w:t>і</w:t>
      </w:r>
      <w:r w:rsidR="00536024" w:rsidRPr="00DF7F4C">
        <w:rPr>
          <w:sz w:val="28"/>
          <w:szCs w:val="28"/>
        </w:rPr>
        <w:t>т</w:t>
      </w:r>
      <w:r w:rsidR="00603FF9" w:rsidRPr="00DF7F4C">
        <w:rPr>
          <w:sz w:val="28"/>
          <w:szCs w:val="28"/>
        </w:rPr>
        <w:t>, пов’язаних</w:t>
      </w:r>
      <w:r w:rsidR="00536024" w:rsidRPr="00DF7F4C">
        <w:rPr>
          <w:sz w:val="28"/>
          <w:szCs w:val="28"/>
        </w:rPr>
        <w:t xml:space="preserve"> письмов</w:t>
      </w:r>
      <w:r w:rsidR="00603FF9" w:rsidRPr="00DF7F4C">
        <w:rPr>
          <w:sz w:val="28"/>
          <w:szCs w:val="28"/>
        </w:rPr>
        <w:t>им</w:t>
      </w:r>
      <w:r w:rsidR="00536024" w:rsidRPr="00DF7F4C">
        <w:rPr>
          <w:sz w:val="28"/>
          <w:szCs w:val="28"/>
        </w:rPr>
        <w:t xml:space="preserve"> переклад</w:t>
      </w:r>
      <w:r w:rsidR="00603FF9" w:rsidRPr="00DF7F4C">
        <w:rPr>
          <w:sz w:val="28"/>
          <w:szCs w:val="28"/>
        </w:rPr>
        <w:t>ом та письмовим технічного тексту</w:t>
      </w:r>
      <w:r w:rsidR="00536024" w:rsidRPr="00DF7F4C">
        <w:rPr>
          <w:sz w:val="28"/>
          <w:szCs w:val="28"/>
        </w:rPr>
        <w:t>.</w:t>
      </w:r>
      <w:r w:rsidR="000A5ACB" w:rsidRPr="00DF7F4C">
        <w:rPr>
          <w:sz w:val="28"/>
          <w:szCs w:val="28"/>
        </w:rPr>
        <w:t xml:space="preserve"> </w:t>
      </w:r>
    </w:p>
    <w:p w:rsidR="00DC154F" w:rsidRPr="00DF7F4C" w:rsidRDefault="00DC154F" w:rsidP="00DF7F4C">
      <w:pPr>
        <w:pStyle w:val="FR1"/>
        <w:spacing w:line="312" w:lineRule="auto"/>
        <w:ind w:firstLine="709"/>
        <w:rPr>
          <w:sz w:val="28"/>
          <w:szCs w:val="28"/>
        </w:rPr>
      </w:pPr>
      <w:r w:rsidRPr="00DF7F4C">
        <w:rPr>
          <w:rStyle w:val="docdata"/>
          <w:color w:val="000000"/>
          <w:sz w:val="28"/>
          <w:szCs w:val="28"/>
        </w:rPr>
        <w:t>Лекці</w:t>
      </w:r>
      <w:r w:rsidRPr="00DF7F4C">
        <w:rPr>
          <w:color w:val="000000"/>
          <w:sz w:val="28"/>
          <w:szCs w:val="28"/>
        </w:rPr>
        <w:t xml:space="preserve">йний матеріал спрямований на формування у студентів системи </w:t>
      </w:r>
      <w:r w:rsidRPr="00DF7F4C">
        <w:rPr>
          <w:color w:val="000000"/>
          <w:sz w:val="28"/>
          <w:szCs w:val="28"/>
        </w:rPr>
        <w:lastRenderedPageBreak/>
        <w:t>знань про методики редагування та типи помилок.</w:t>
      </w:r>
    </w:p>
    <w:p w:rsidR="005F40EF" w:rsidRPr="00DF7F4C" w:rsidRDefault="000A5ACB" w:rsidP="00DF7F4C">
      <w:pPr>
        <w:pStyle w:val="FR1"/>
        <w:spacing w:line="312" w:lineRule="auto"/>
        <w:ind w:firstLine="709"/>
        <w:rPr>
          <w:sz w:val="28"/>
          <w:szCs w:val="28"/>
        </w:rPr>
      </w:pPr>
      <w:r w:rsidRPr="00DF7F4C">
        <w:rPr>
          <w:sz w:val="28"/>
          <w:szCs w:val="28"/>
        </w:rPr>
        <w:t xml:space="preserve">Основними формами навчання є </w:t>
      </w:r>
      <w:r w:rsidR="00536024" w:rsidRPr="00DF7F4C">
        <w:rPr>
          <w:sz w:val="28"/>
          <w:szCs w:val="28"/>
        </w:rPr>
        <w:t>практичні заняття</w:t>
      </w:r>
      <w:r w:rsidR="00DC154F" w:rsidRPr="00DF7F4C">
        <w:rPr>
          <w:sz w:val="28"/>
          <w:szCs w:val="28"/>
        </w:rPr>
        <w:t>, на яких відбувається формування компетентностей редагування перекладів та авторських текстів, удосконалюються навички з використання м</w:t>
      </w:r>
      <w:r w:rsidR="00AF2F31" w:rsidRPr="00DF7F4C">
        <w:rPr>
          <w:sz w:val="28"/>
          <w:szCs w:val="28"/>
        </w:rPr>
        <w:t>етодик редагування.</w:t>
      </w:r>
      <w:r w:rsidR="00DC154F" w:rsidRPr="00DF7F4C">
        <w:rPr>
          <w:sz w:val="28"/>
          <w:szCs w:val="28"/>
        </w:rPr>
        <w:t xml:space="preserve"> </w:t>
      </w:r>
    </w:p>
    <w:p w:rsidR="007A100E" w:rsidRPr="00DF7F4C" w:rsidRDefault="007A100E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3. Мета та цілі</w:t>
      </w:r>
    </w:p>
    <w:p w:rsidR="00423F87" w:rsidRPr="00DF7F4C" w:rsidRDefault="00423F87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572C39" w:rsidRPr="00DF7F4C" w:rsidRDefault="009D08F8" w:rsidP="00DF7F4C">
      <w:pPr>
        <w:suppressLineNumbers/>
        <w:suppressAutoHyphens/>
        <w:spacing w:after="0" w:line="312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Мета </w:t>
      </w:r>
      <w:r w:rsidR="003D7338"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курсу:</w:t>
      </w:r>
      <w:r w:rsidRPr="00DF7F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A606F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розвитку перекладацької компетенції шляхом ознайомлення студентів з актуальними проблемами практики перекладу, оптимальними шляхами їх розв’язання, ключовими поняттями перекладацької практики (способів, прийомів, видів / типів перекладу, особливостей перекладу мовних одиниць різних рівнів, критеріями аналізу та оцінки якості можливих варіантів перекладу). Значна увага приділяється способам відтворення лексичних труднощів англійської мови українською і навпаки, зокрема адекватному відтворенню власних, географічних назв тощо. Пропонуються певні способи відтворення фразеологічних одиниць, класів інтернаціональної лексики.</w:t>
      </w:r>
    </w:p>
    <w:p w:rsidR="008203AE" w:rsidRPr="00DF7F4C" w:rsidRDefault="00941774" w:rsidP="00DF7F4C">
      <w:pPr>
        <w:shd w:val="clear" w:color="auto" w:fill="FFFFFF"/>
        <w:spacing w:after="0" w:line="312" w:lineRule="auto"/>
        <w:ind w:left="75" w:right="75"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Цілі</w:t>
      </w:r>
      <w:r w:rsidR="009D08F8"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курсу:</w:t>
      </w:r>
      <w:r w:rsidR="008203AE"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606FC" w:rsidRPr="00DF7F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="00A606F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знайомити студентів з основними положеннями про поняття та коло проблематики дисципліни; навчити робити перекладацький аналіз тексту; навчити вибирати засоби правильного (адекватного) перекладу різних мовних одиниць і явищ англійської мови українською й навпаки; навчити самостійно перекладати газетні, суспільно-політичні, художні, наукові тексти з іноземної мови українською; навчити робити реферативний, анотаційний, підрядковий і літературний переклад тексту/ твору; навчити перекладати й аналізувати текст оригіналу/ перекладу, на базі навичок підходу до перекладу жанрових різновидів тексту; навчити проводити аналіз перекладу тексту/ твору, виправляючи та редагуючи помилки.</w:t>
      </w:r>
    </w:p>
    <w:p w:rsidR="005F421A" w:rsidRPr="00DF7F4C" w:rsidRDefault="005F421A" w:rsidP="00DF7F4C">
      <w:pPr>
        <w:shd w:val="clear" w:color="auto" w:fill="FFFFFF"/>
        <w:spacing w:after="0" w:line="312" w:lineRule="auto"/>
        <w:ind w:left="75" w:right="75"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Навчання проходить англійською й українською мовою. </w:t>
      </w:r>
    </w:p>
    <w:p w:rsidR="004B5CE7" w:rsidRPr="00DF7F4C" w:rsidRDefault="004B5CE7" w:rsidP="00DF7F4C">
      <w:pPr>
        <w:suppressLineNumbers/>
        <w:suppressAutoHyphens/>
        <w:spacing w:after="0" w:line="312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46F" w:rsidRPr="00DF7F4C" w:rsidRDefault="00E9046F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D08F8" w:rsidRPr="00DF7F4C" w:rsidRDefault="009D08F8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</w:t>
      </w:r>
      <w:r w:rsidR="006F1B17"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Компетентності та р</w:t>
      </w:r>
      <w:r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езультати навчання</w:t>
      </w:r>
    </w:p>
    <w:p w:rsidR="0082178E" w:rsidRPr="00DF7F4C" w:rsidRDefault="0082178E" w:rsidP="00DF7F4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результаті вивчення навчальної дисципліни студенти </w:t>
      </w:r>
      <w:r w:rsidR="007F02F8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опановують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AC9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такі</w:t>
      </w: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компетентност</w:t>
      </w:r>
      <w:r w:rsidR="007F02F8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F421A" w:rsidRPr="00DF7F4C" w:rsidRDefault="005F421A" w:rsidP="00DF7F4C">
      <w:pPr>
        <w:pStyle w:val="a5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здатність використовувати в професійній діяльності технічного перекладача знання про мову як особливу знакову систему, її природу, функції, рівні;</w:t>
      </w:r>
    </w:p>
    <w:p w:rsidR="005F421A" w:rsidRPr="00DF7F4C" w:rsidRDefault="005F421A" w:rsidP="00DF7F4C">
      <w:pPr>
        <w:pStyle w:val="a5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вільно, гнучко й ефективно використовувати англійську та другу німецьку мови в усній та письмовій формі, у різних жанрово-стильових різновидах і регістрах спілкування (офіційному, неофіційному, нейтральному) для здійснення технічного та інших видів перекладу і розв’язання різнотипних комунікативних завдань у різних сферах життя;</w:t>
      </w:r>
    </w:p>
    <w:p w:rsidR="005F421A" w:rsidRPr="00DF7F4C" w:rsidRDefault="005F421A" w:rsidP="00DF7F4C">
      <w:pPr>
        <w:pStyle w:val="a5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здійснювати</w:t>
      </w: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галузевий переклад з англійської та другої німецької мов на українську, зокрема у сфері металургії, машинобудування, економіки підприємств та менеджменту;</w:t>
      </w:r>
    </w:p>
    <w:p w:rsidR="005F421A" w:rsidRPr="00DF7F4C" w:rsidRDefault="005F421A" w:rsidP="00DF7F4C">
      <w:pPr>
        <w:pStyle w:val="a5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вільно оперувати спеціальною термінологією для розв’язання професійних завдань технічного перекладу;</w:t>
      </w:r>
    </w:p>
    <w:p w:rsidR="005F421A" w:rsidRPr="00DF7F4C" w:rsidRDefault="005F421A" w:rsidP="00DF7F4C">
      <w:pPr>
        <w:pStyle w:val="a5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здійснювати спеціальний філологічний аналіз текстів різних стилів і жанрів;</w:t>
      </w:r>
    </w:p>
    <w:p w:rsidR="005F421A" w:rsidRPr="00DF7F4C" w:rsidRDefault="005F421A" w:rsidP="00DF7F4C">
      <w:pPr>
        <w:pStyle w:val="a5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використовувати основні види програмного забезпечення: текстові редактори, навчальні програми, програми статистичної обробки інформації.</w:t>
      </w:r>
    </w:p>
    <w:p w:rsidR="00E25A4B" w:rsidRPr="00DF7F4C" w:rsidRDefault="00E25A4B" w:rsidP="00DF7F4C">
      <w:pPr>
        <w:suppressLineNumbers/>
        <w:suppressAutoHyphens/>
        <w:spacing w:after="0" w:line="312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результати навчання: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вільно спілкуватися з професійних питань (зокрема в галузі технічного перекладу) із фахівцями та нефахівцями державною та англійською і другою німецькою мовами усно й письмово, використовувати їх для організації ефективної міжкультурної комунікації;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 процес свого навчання й самоосвіти;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інформаційні й комунікаційні технології для вирішення складних спеціалізованих задач і проблем галузевого технічного перекладу;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 основні проблеми філології та перекладу і розв’язувати їх із застосуванням доцільних методів та інноваційних підходів;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знати норми літературної мови та вміти їх застосовувати у практичній діяльності;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англійську і другу німецьку мови в усній та письмовій формі для вирішення складних спеціалізованих задач та практичних проблем у галузі технічного перекладу, а також у різних жанрово-</w:t>
      </w: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стильових різновидах і регістрах спілкування (офіційному, неофіційному, нейтральному) для розв’язання комунікативних завдань у побутовій, суспільній, навчальній, професійній, науковій сферах життя;</w:t>
      </w:r>
    </w:p>
    <w:p w:rsidR="00A606FC" w:rsidRPr="00DF7F4C" w:rsidRDefault="00A606FC" w:rsidP="00DF7F4C">
      <w:pPr>
        <w:pStyle w:val="a5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 лінгвістичний, літературознавчий та спеціальний філологічний аналіз текстів різних стилів і жанрів.</w:t>
      </w:r>
    </w:p>
    <w:p w:rsidR="00553C24" w:rsidRPr="00DF7F4C" w:rsidRDefault="00553C24" w:rsidP="00DF7F4C">
      <w:pPr>
        <w:pStyle w:val="a5"/>
        <w:suppressLineNumbers/>
        <w:suppressAutoHyphens/>
        <w:spacing w:after="0" w:line="312" w:lineRule="auto"/>
        <w:jc w:val="both"/>
        <w:textAlignment w:val="top"/>
        <w:rPr>
          <w:rStyle w:val="docdata"/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5A4B" w:rsidRPr="00DF7F4C" w:rsidRDefault="00E25A4B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65D14" w:rsidRPr="00DF7F4C" w:rsidRDefault="00E65D14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sz w:val="28"/>
          <w:szCs w:val="28"/>
        </w:rPr>
        <w:t>5. Організація навчання</w:t>
      </w:r>
    </w:p>
    <w:p w:rsidR="00A2174C" w:rsidRPr="00A2174C" w:rsidRDefault="00A2174C" w:rsidP="00A2174C">
      <w:pPr>
        <w:tabs>
          <w:tab w:val="left" w:pos="4677"/>
          <w:tab w:val="left" w:pos="6162"/>
          <w:tab w:val="left" w:pos="6599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74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 матеріалами Руських І. В.</w:t>
      </w:r>
      <w:r w:rsidRPr="00A2174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65D14" w:rsidRPr="00A2174C" w:rsidRDefault="00E65D14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A0F" w:rsidRPr="00DF7F4C" w:rsidRDefault="00A04A0F" w:rsidP="00DF7F4C">
      <w:pPr>
        <w:shd w:val="clear" w:color="auto" w:fill="FFFFFF" w:themeFill="background1"/>
        <w:spacing w:line="312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 навчальних годин (Денна форма навчання)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4"/>
        <w:gridCol w:w="2447"/>
        <w:gridCol w:w="2447"/>
      </w:tblGrid>
      <w:tr w:rsidR="00332549" w:rsidRPr="00DF7F4C" w:rsidTr="0033254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Чверті</w:t>
            </w:r>
          </w:p>
        </w:tc>
      </w:tr>
      <w:tr w:rsidR="00332549" w:rsidRPr="00DF7F4C" w:rsidTr="0033254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32549" w:rsidRPr="00DF7F4C" w:rsidTr="003325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 годин за навчальним планом, у тому числі: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32549" w:rsidRPr="00DF7F4C" w:rsidTr="003325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Аудиторні заняття, 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Семінарські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32549" w:rsidRPr="00DF7F4C" w:rsidTr="00FE44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робота, у тому числі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підготовці до аудиторних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підготовці до модульних контрольних робіт (екзамену)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опрацюванні розділів програми, які не викладаються на лекціях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32549" w:rsidRPr="00DF7F4C" w:rsidTr="00DF7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семестрового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32549" w:rsidRPr="00DF7F4C" w:rsidRDefault="00332549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підсумкова оцінка, семестрова (екзамен)</w:t>
            </w:r>
          </w:p>
        </w:tc>
      </w:tr>
    </w:tbl>
    <w:p w:rsidR="002747FA" w:rsidRPr="00DF7F4C" w:rsidRDefault="002747FA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6A00" w:rsidRPr="00DF7F4C" w:rsidRDefault="00746A00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A04A0F" w:rsidRPr="00DF7F4C" w:rsidRDefault="0019141D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навчальної дисципліни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"/>
        <w:gridCol w:w="8700"/>
      </w:tblGrid>
      <w:tr w:rsidR="00A30F9F" w:rsidRPr="00DF7F4C" w:rsidTr="00A30F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</w:t>
            </w:r>
            <w:r w:rsidRPr="00DF7F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tbl>
            <w:tblPr>
              <w:tblW w:w="85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33"/>
              <w:gridCol w:w="2409"/>
            </w:tblGrid>
            <w:tr w:rsidR="00DF7F4C" w:rsidRPr="00DF7F4C" w:rsidTr="00DF7F4C">
              <w:tc>
                <w:tcPr>
                  <w:tcW w:w="3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DF7F4C" w:rsidRPr="00DF7F4C" w:rsidRDefault="00DF7F4C" w:rsidP="00DF7F4C">
                  <w:pPr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7F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Тема лекції (заняття) та обсяг, годин</w:t>
                  </w:r>
                </w:p>
              </w:tc>
              <w:tc>
                <w:tcPr>
                  <w:tcW w:w="1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DF7F4C" w:rsidRPr="00DF7F4C" w:rsidRDefault="00DF7F4C" w:rsidP="00DF7F4C">
                  <w:pPr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7F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Захід модульного </w:t>
                  </w:r>
                  <w:r w:rsidRPr="00DF7F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контролю</w:t>
                  </w:r>
                </w:p>
              </w:tc>
            </w:tr>
          </w:tbl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F9F" w:rsidRPr="00DF7F4C" w:rsidTr="00A30F9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Коректура та редагування текстів (теоретичний аспект).</w:t>
            </w:r>
          </w:p>
          <w:tbl>
            <w:tblPr>
              <w:tblW w:w="854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21"/>
              <w:gridCol w:w="3422"/>
            </w:tblGrid>
            <w:tr w:rsidR="00DF7F4C" w:rsidRPr="00DF7F4C" w:rsidTr="00DF7F4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71"/>
                  </w:tblGrid>
                  <w:tr w:rsidR="00DF7F4C" w:rsidRPr="00DF7F4C" w:rsidTr="00DF7F4C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8"/>
                          <w:gridCol w:w="430"/>
                          <w:gridCol w:w="293"/>
                        </w:tblGrid>
                        <w:tr w:rsidR="00DF7F4C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Коректура та редагування текстів, види перекладу.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Переклад різностильових літературних текстів.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 Помилки при перекладі науково-технічної літератури.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Практичні роботи</w:t>
                              </w: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Основні функції перекладача та редактора.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Види та переклад технічної літератури.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 Проблеми перекладу наукових текстів: математичні терміни, читання формул.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 Особливості редагування текстів наукового стилю.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Переклад як вид комунікативної діяльності та її результат. Формування українського перекладу та перекладознавства.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F7F4C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F7F4C" w:rsidRPr="00DF7F4C" w:rsidRDefault="00DF7F4C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F7F4C" w:rsidRPr="00DF7F4C" w:rsidRDefault="00DF7F4C" w:rsidP="00DF7F4C">
                        <w:pPr>
                          <w:spacing w:after="0" w:line="312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DF7F4C" w:rsidRPr="00DF7F4C" w:rsidRDefault="00DF7F4C" w:rsidP="00DF7F4C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DF7F4C" w:rsidRPr="00DF7F4C" w:rsidRDefault="00DF7F4C" w:rsidP="00DF7F4C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7F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Екзамен</w:t>
                  </w:r>
                </w:p>
              </w:tc>
            </w:tr>
          </w:tbl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F9F" w:rsidRPr="00DF7F4C" w:rsidTr="00A30F9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 проблеми перекладу.</w:t>
            </w:r>
          </w:p>
          <w:tbl>
            <w:tblPr>
              <w:tblW w:w="854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21"/>
              <w:gridCol w:w="3422"/>
            </w:tblGrid>
            <w:tr w:rsidR="00427E01" w:rsidRPr="00DF7F4C" w:rsidTr="00427E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71"/>
                  </w:tblGrid>
                  <w:tr w:rsidR="00427E01" w:rsidRPr="00DF7F4C" w:rsidTr="00DF7F4C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8"/>
                          <w:gridCol w:w="430"/>
                          <w:gridCol w:w="293"/>
                        </w:tblGrid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Лексичні проблеми перекладу: передача власних імен.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Лексичні проблеми перекладу: передача географічних назв.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 Лексичні проблеми перекладу: фразеологічні одиниці.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Практичні роботи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Відтворення українських власних назв латинкою. Переклад імен королівських осіб.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Переклад позиційно-номінативної інформації (посад і власних імен).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 Правопис географічних назв іншомовного походження.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 Переклад лексичних одиниць: транскрипція, транслітерація, калькування, описовий переклад.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1. Адекватність перекладу та шляхи її досягнення. Граматичні проблеми перекладу.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27E01" w:rsidRPr="00DF7F4C" w:rsidRDefault="00427E01" w:rsidP="00DF7F4C">
                        <w:pPr>
                          <w:spacing w:after="0" w:line="312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27E01" w:rsidRPr="00DF7F4C" w:rsidRDefault="00427E01" w:rsidP="00DF7F4C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427E01" w:rsidRPr="00DF7F4C" w:rsidRDefault="00427E01" w:rsidP="00DF7F4C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7F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Екзамен</w:t>
                  </w:r>
                </w:p>
              </w:tc>
            </w:tr>
          </w:tbl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F9F" w:rsidRPr="00DF7F4C" w:rsidTr="00A30F9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Коректура та редагування текстів (практичний аспект).</w:t>
            </w:r>
          </w:p>
          <w:tbl>
            <w:tblPr>
              <w:tblW w:w="854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4"/>
              <w:gridCol w:w="1909"/>
            </w:tblGrid>
            <w:tr w:rsidR="00427E01" w:rsidRPr="00DF7F4C" w:rsidTr="00427E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tbl>
                  <w:tblPr>
                    <w:tblW w:w="648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484"/>
                  </w:tblGrid>
                  <w:tr w:rsidR="00427E01" w:rsidRPr="00DF7F4C" w:rsidTr="00427E01">
                    <w:tc>
                      <w:tcPr>
                        <w:tcW w:w="5000" w:type="pct"/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384"/>
                          <w:gridCol w:w="430"/>
                          <w:gridCol w:w="520"/>
                        </w:tblGrid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Лексичні проблеми перекладу: «псевдодрузі перекладача», неологізми, терміни.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Перевірка орфографії й пунктуації під час редагування текстів.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Практичні роботи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Особливості перекладу термінологічних одиниць, міжмовних омонімів, неологізмів.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 Пунктуація в англійській мові.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 Редагування перекладів наукових текстів.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 Редагування перекладів наукових текстів.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ind w:left="75" w:right="75" w:firstLine="6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1. Особливості перекладу афоризмів, прислів`їв і приказок. Труднощі розпізнавання термінів у текстах </w:t>
                              </w: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літературних творів. Перевірка використання науково-технічної термінології, правильність та додержання уніфікації використання термінів, їх відповідність стандартам. Переклад і канцелярит.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7E01" w:rsidRPr="00DF7F4C" w:rsidTr="00DF7F4C">
                          <w:tc>
                            <w:tcPr>
                              <w:tcW w:w="4250" w:type="pct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7F4C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27E01" w:rsidRPr="00DF7F4C" w:rsidRDefault="00427E01" w:rsidP="00DF7F4C">
                              <w:pPr>
                                <w:spacing w:after="0" w:line="312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27E01" w:rsidRPr="00DF7F4C" w:rsidRDefault="00427E01" w:rsidP="00DF7F4C">
                        <w:pPr>
                          <w:spacing w:after="0" w:line="312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27E01" w:rsidRPr="00DF7F4C" w:rsidRDefault="00427E01" w:rsidP="00DF7F4C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427E01" w:rsidRPr="00DF7F4C" w:rsidRDefault="00427E01" w:rsidP="00DF7F4C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7F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Екзамен</w:t>
                  </w:r>
                </w:p>
              </w:tc>
            </w:tr>
          </w:tbl>
          <w:p w:rsidR="00A30F9F" w:rsidRPr="00DF7F4C" w:rsidRDefault="00A30F9F" w:rsidP="00DF7F4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0F9F" w:rsidRPr="00DF7F4C" w:rsidRDefault="00A30F9F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7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9D147A" w:rsidRPr="00DF7F4C" w:rsidRDefault="009D147A" w:rsidP="00DF7F4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Лекційний курс</w:t>
      </w: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(16 годин)</w:t>
      </w:r>
    </w:p>
    <w:p w:rsidR="009D147A" w:rsidRPr="00DF7F4C" w:rsidRDefault="009D147A" w:rsidP="00DF7F4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"/>
        <w:gridCol w:w="7643"/>
        <w:gridCol w:w="1460"/>
      </w:tblGrid>
      <w:tr w:rsidR="009D147A" w:rsidRPr="00DF7F4C" w:rsidTr="00DF7F4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розділу/теми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(годин)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061F96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Коректура та редагування текстів, види перекладу.</w:t>
            </w:r>
          </w:p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Редагування та правка тексту. Процес редагування перекладу. Види редакторської правки тексту: вичитування, скорочення, обробка, переробка. Класифікація видів перекладу.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061F96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Переклад різностильових літературних текстів.</w:t>
            </w:r>
          </w:p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і редагування перекладу. Загальні особливості перекладу художнього, науково-технічного, бізнесового тексту (реклами та контракту). Особливості перекладу залежно від жанрового типу матеріалу. Особливості перекладу текстів публіцистичного стилю на газетному тексті.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Помилки при перекладі науково-технічної літератури.</w:t>
            </w:r>
          </w:p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Лексичні, граматичні особливості та труднощі перекладу науково-технічної літератури. Типові помилки при перекладі науково-технічної літератури.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Лексичні проблеми перекладу: передача власних </w:t>
            </w:r>
            <w:r w:rsidRPr="00B5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імен.</w:t>
            </w:r>
          </w:p>
          <w:p w:rsidR="009D147A" w:rsidRPr="00B5185A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 проблеми перекладу. Передача власних імен у перекладі. Відтворення українських власних назв. Українська транслітерація.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Лексичні проблеми перекладу: передача географічних назв.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 проблеми перекладу. Передача географічних назв, компаній, журналів. Передача абревіатур і скорочень.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Лексичні проблеми перекладу: фразеологічні одиниці.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 проблеми перекладу. Поняття перекладацького еквіваленту. Способи перекладу фразеологічних одиниць. Безеквівалентна лексика. Особливості перекладу реалій.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Лексичні проблеми перекладу: «псевдодрузі перекладача», неологізми, терміни.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 проблеми перекладу. Переклад інтернаціональної лексики. «Псевдодрузі перекладача»: причини виникнення. Вплив «псевдодрузів перекладача» на переклад науково-технічних текстів, міжмовні перекладацькі лексичні відповідники. Особливості перекладу термінів, неологізмів.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Перевірка орфографії й пунктуації під час редагування текстів.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орфографії й пунктуації під час редагування текстів.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D147A" w:rsidRPr="00DF7F4C" w:rsidRDefault="009D147A" w:rsidP="00DF7F4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7A" w:rsidRPr="00DF7F4C" w:rsidRDefault="009D147A" w:rsidP="00DF7F4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Практичні заняття</w:t>
      </w: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(24 години)</w:t>
      </w:r>
    </w:p>
    <w:p w:rsidR="009D147A" w:rsidRPr="00DF7F4C" w:rsidRDefault="009D147A" w:rsidP="00DF7F4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"/>
        <w:gridCol w:w="7643"/>
        <w:gridCol w:w="1460"/>
      </w:tblGrid>
      <w:tr w:rsidR="009D147A" w:rsidRPr="00DF7F4C" w:rsidTr="00DF7F4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заняття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(годин)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Основні функції перекладача та редактора.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Основні функції перекладача та редактора.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Аналізування статті В. Чусова «Нотатки редактора про сучасний переклад». Редагування фрагментів текстів на рідній мові.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Види та переклад технічної літератури.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та переклад технічної літератури. Особливості реферативного, анотаційного перекладів, перекладу типу „експрес-інформація”.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Проблеми перекладу наукових текстів: математичні терміни, читання формул.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Лексичні, термінологічні проблеми перекладу наукових текстів: читання формул математичних рівнянь англійською мовою, правила перекладу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Особливості редагування текстів наукового стилю.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типових помилок та редагування перекладу уривк</w:t>
            </w:r>
            <w:r w:rsidR="00B5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із наукової статті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Відтворення українських власних назв латинкою. Переклад імен королівських осіб.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Відтворення українських власних назв латинкою. Переклад імен королівських осіб.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Переклад позиційно-номінативної інформації (посад і власних імен).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 позиційно-номінативної інформації (посад і власних імен).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Правопис географічних назв іншомовного походження.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 географічних назв іншомовного походження.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Переклад лексичних одиниць: транскрипція, транслітерація, калькування, описовий переклад.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 лексичних одиниць: транскрипція, транслітерація, калькування, описовий переклад. Аналіз способів перекладу фразеологічних одиниць.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Особливості перекладу термінологічних одиниць, міжмовних омонімів, неологізмів.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Способи творення та перекладу термінологічних одиниць у науково-технічному тексті. Міжмовні омоніми.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Пунктуація в англійській мові.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Розділові знаки англійської мови. Вправи на правильне використання ком в англійському реченні.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Редагування перекладів наукових текстів.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Редагування та аналіз недоліків комп’ютерного перекладу.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Редагування перекладів наукових текстів.</w:t>
            </w:r>
          </w:p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типових помилок та редагування перекладу на англійську мову уривку із наукової статті «Концепція творення генератора вакуумної енергії».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D147A" w:rsidRPr="00DF7F4C" w:rsidRDefault="009D147A" w:rsidP="00DF7F4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6B" w:rsidRPr="00DF7F4C" w:rsidRDefault="009D147A" w:rsidP="00DF7F4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Опрацювання розділів програми, які не викладаються на лекціях</w:t>
      </w: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9D147A" w:rsidRPr="00DF7F4C" w:rsidRDefault="009D147A" w:rsidP="00DF7F4C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6A516B"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21</w:t>
      </w: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годин</w:t>
      </w:r>
      <w:r w:rsidR="006A516B"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DF7F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9D147A" w:rsidRPr="00DF7F4C" w:rsidRDefault="009D147A" w:rsidP="00DF7F4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"/>
        <w:gridCol w:w="7643"/>
        <w:gridCol w:w="1460"/>
      </w:tblGrid>
      <w:tr w:rsidR="009D147A" w:rsidRPr="00DF7F4C" w:rsidTr="00DF7F4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(годин)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Переклад як вид комунікативної діяльності та її результат. Формування українського перекладу та перекладознавства.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Адекватність перекладу та шляхи її досягнення. Граматичні проблеми перекладу.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147A" w:rsidRPr="00DF7F4C" w:rsidTr="009D1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Особливості перекладу афоризмів, прислів`їв і приказок. Труднощі розпізнавання термінів у текстах літературних творів. Перевірка використання науково-технічної термінології, правильність та додержання уніфікації використання термінів, їх відповідність стандартам. Переклад і канцелярит.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D147A" w:rsidRPr="00DF7F4C" w:rsidRDefault="009D147A" w:rsidP="00DF7F4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03C93" w:rsidRPr="00DF7F4C" w:rsidRDefault="00603C93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4A0F" w:rsidRPr="00DF7F4C" w:rsidRDefault="00A04A0F" w:rsidP="00DF7F4C">
      <w:p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D14" w:rsidRPr="00DF7F4C" w:rsidRDefault="00E65D14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505C1" w:rsidRPr="00DF7F4C" w:rsidRDefault="00B505C1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="001F0FDD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</w:p>
    <w:p w:rsidR="005811DE" w:rsidRPr="00DF7F4C" w:rsidRDefault="005811DE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25" w:rsidRPr="00DF7F4C" w:rsidRDefault="00B505C1" w:rsidP="00DF7F4C">
      <w:pPr>
        <w:suppressLineNumbers/>
        <w:suppressAutoHyphens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Самостійна робота є складовою підготовки протягом навчального семестру. Метою самостійного опрацювання навчального матеріалу є опанування навичок роботи з літературою,</w:t>
      </w:r>
      <w:r w:rsidR="004B73C1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набуття 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набуття необхідних знань та умінь </w:t>
      </w:r>
      <w:r w:rsidR="00B820E5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для роб</w:t>
      </w:r>
      <w:r w:rsidR="004B73C1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оти з різними видами перекладу та організації власної роботи під час </w:t>
      </w:r>
      <w:r w:rsidR="006A516B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редагування перекладу або авторського тексту</w:t>
      </w:r>
      <w:r w:rsidR="004B73C1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</w:p>
    <w:p w:rsidR="00C13B25" w:rsidRPr="00DF7F4C" w:rsidRDefault="00C13B25" w:rsidP="00DF7F4C">
      <w:pPr>
        <w:suppressLineNumbers/>
        <w:suppressAutoHyphens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Самостійна робота студента передбачає виконання </w:t>
      </w:r>
      <w:r w:rsidR="00685CCA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основних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видів робіт: </w:t>
      </w:r>
      <w:r w:rsidR="0056059B" w:rsidRPr="00DF7F4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</w:t>
      </w:r>
      <w:r w:rsidR="0056059B" w:rsidRPr="00DF7F4C">
        <w:rPr>
          <w:rFonts w:ascii="Times New Roman" w:eastAsia="Times New Roman" w:hAnsi="Times New Roman" w:cs="Times New Roman"/>
          <w:iCs/>
          <w:sz w:val="28"/>
          <w:szCs w:val="28"/>
        </w:rPr>
        <w:t>працювання розділів програми, які не викладаються на лекціях</w:t>
      </w:r>
      <w:r w:rsidR="0056059B" w:rsidRPr="00DF7F4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56059B" w:rsidRPr="00DF7F4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6059B" w:rsidRPr="00DF7F4C">
        <w:rPr>
          <w:rFonts w:ascii="Times New Roman" w:eastAsia="Times New Roman" w:hAnsi="Times New Roman" w:cs="Times New Roman"/>
          <w:sz w:val="28"/>
          <w:szCs w:val="28"/>
        </w:rPr>
        <w:t>підготовка до аудиторних занять</w:t>
      </w:r>
      <w:r w:rsidR="0056059B" w:rsidRPr="00DF7F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6059B" w:rsidRPr="00DF7F4C">
        <w:rPr>
          <w:rFonts w:ascii="Times New Roman" w:eastAsia="Times New Roman" w:hAnsi="Times New Roman" w:cs="Times New Roman"/>
          <w:sz w:val="28"/>
          <w:szCs w:val="28"/>
        </w:rPr>
        <w:t>підготовка та складання екзамену</w:t>
      </w:r>
      <w:r w:rsidR="0056059B" w:rsidRPr="00DF7F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A516B" w:rsidRPr="00DF7F4C" w:rsidRDefault="006A516B" w:rsidP="00DF7F4C">
      <w:pPr>
        <w:suppressLineNumbers/>
        <w:suppressAutoHyphens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505C1" w:rsidRPr="00DF7F4C" w:rsidRDefault="00B505C1" w:rsidP="00DF7F4C">
      <w:pPr>
        <w:suppressLineNumbers/>
        <w:suppressAutoHyphens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Передбачаються </w:t>
      </w:r>
      <w:r w:rsidR="00D27F53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такі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види роботи:</w:t>
      </w:r>
    </w:p>
    <w:p w:rsidR="00B505C1" w:rsidRPr="00DF7F4C" w:rsidRDefault="00B505C1" w:rsidP="00DF7F4C">
      <w:pPr>
        <w:numPr>
          <w:ilvl w:val="0"/>
          <w:numId w:val="6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вивчення кожної теми </w:t>
      </w:r>
      <w:r w:rsidR="0056059B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практичного курсу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за навчально-методичною літературою;</w:t>
      </w:r>
    </w:p>
    <w:p w:rsidR="00B505C1" w:rsidRPr="00DF7F4C" w:rsidRDefault="00B505C1" w:rsidP="00DF7F4C">
      <w:pPr>
        <w:numPr>
          <w:ilvl w:val="0"/>
          <w:numId w:val="5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підготовка</w:t>
      </w:r>
      <w:r w:rsidR="006A516B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до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практичних занять;</w:t>
      </w:r>
    </w:p>
    <w:p w:rsidR="00B505C1" w:rsidRPr="00DF7F4C" w:rsidRDefault="00B505C1" w:rsidP="00DF7F4C">
      <w:pPr>
        <w:numPr>
          <w:ilvl w:val="0"/>
          <w:numId w:val="5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опрацювання актуальної інформації про</w:t>
      </w:r>
      <w:r w:rsidR="00685CCA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способи перекладу певного мовного матеріалу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;</w:t>
      </w:r>
    </w:p>
    <w:p w:rsidR="00B505C1" w:rsidRPr="00DF7F4C" w:rsidRDefault="00B505C1" w:rsidP="00DF7F4C">
      <w:pPr>
        <w:numPr>
          <w:ilvl w:val="0"/>
          <w:numId w:val="5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укладання </w:t>
      </w:r>
      <w:r w:rsidR="00685CCA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спеціалізованого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словника;</w:t>
      </w:r>
    </w:p>
    <w:p w:rsidR="00B505C1" w:rsidRPr="00DF7F4C" w:rsidRDefault="00B505C1" w:rsidP="00DF7F4C">
      <w:pPr>
        <w:numPr>
          <w:ilvl w:val="0"/>
          <w:numId w:val="5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виконання тестових завдань;</w:t>
      </w:r>
    </w:p>
    <w:p w:rsidR="00B505C1" w:rsidRPr="00DF7F4C" w:rsidRDefault="00B505C1" w:rsidP="00DF7F4C">
      <w:pPr>
        <w:numPr>
          <w:ilvl w:val="0"/>
          <w:numId w:val="5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підготовка до модульних контрольних робіт;</w:t>
      </w:r>
    </w:p>
    <w:p w:rsidR="00B505C1" w:rsidRPr="00DF7F4C" w:rsidRDefault="00B505C1" w:rsidP="00DF7F4C">
      <w:pPr>
        <w:numPr>
          <w:ilvl w:val="0"/>
          <w:numId w:val="5"/>
        </w:numPr>
        <w:suppressLineNumbers/>
        <w:suppressAutoHyphens/>
        <w:spacing w:after="0" w:line="312" w:lineRule="auto"/>
        <w:ind w:firstLine="14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підготовка до екзамену.</w:t>
      </w:r>
    </w:p>
    <w:p w:rsidR="00F97E07" w:rsidRPr="00DF7F4C" w:rsidRDefault="00F97E07" w:rsidP="00DF7F4C">
      <w:pPr>
        <w:suppressLineNumbers/>
        <w:suppressAutoHyphens/>
        <w:spacing w:after="0" w:line="312" w:lineRule="auto"/>
        <w:ind w:left="862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65D14" w:rsidRPr="00DF7F4C" w:rsidRDefault="00B505C1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E65D14" w:rsidRPr="00DF7F4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03F20"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AA1581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онтрольн</w:t>
      </w:r>
      <w:r w:rsidR="00203F20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</w:t>
      </w:r>
      <w:r w:rsidR="00AA1581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</w:t>
      </w:r>
      <w:r w:rsidR="00203F20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AA1581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</w:t>
      </w:r>
      <w:r w:rsidR="001F2DAB"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</w:t>
      </w:r>
      <w:r w:rsidR="00E65D14" w:rsidRPr="00DF7F4C">
        <w:rPr>
          <w:rFonts w:ascii="Times New Roman" w:eastAsia="Calibri" w:hAnsi="Times New Roman" w:cs="Times New Roman"/>
          <w:b/>
          <w:sz w:val="28"/>
          <w:szCs w:val="28"/>
        </w:rPr>
        <w:t xml:space="preserve"> оцінювання</w:t>
      </w:r>
    </w:p>
    <w:p w:rsidR="00C41A18" w:rsidRPr="00DF7F4C" w:rsidRDefault="00C41A18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86AA5" w:rsidRPr="00DF7F4C" w:rsidRDefault="00F86AA5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Видами контролю  знань студентів з навчальної дисципліни є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F86AA5" w:rsidRPr="00DF7F4C" w:rsidRDefault="00F86AA5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поточний контроль (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усне 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виконання письмових завдань (тестів)</w:t>
      </w:r>
      <w:r w:rsidR="003A297A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виступи, презентації 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семінарських заняттях); </w:t>
      </w:r>
    </w:p>
    <w:p w:rsidR="00F86AA5" w:rsidRPr="00DF7F4C" w:rsidRDefault="00F86AA5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модульний контроль (виконання модульн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контрольн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яка охоплює матеріал змістового модуля)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6A516B" w:rsidRPr="00DF7F4C" w:rsidRDefault="00F86AA5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семестровий (підсумковий) контроль у формі екзамену</w:t>
      </w:r>
      <w:r w:rsidR="008F498C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(екзаменаційна робота, яка охоплює матеріал усього курсу</w:t>
      </w:r>
      <w:r w:rsidR="00B505C1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A516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E7A68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16B" w:rsidRPr="00DF7F4C" w:rsidRDefault="006A516B" w:rsidP="00DF7F4C">
      <w:pPr>
        <w:suppressLineNumbers/>
        <w:suppressAutoHyphens/>
        <w:spacing w:after="0" w:line="312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AA5" w:rsidRPr="00DF7F4C" w:rsidRDefault="00F86AA5" w:rsidP="00DF7F4C">
      <w:pPr>
        <w:suppressLineNumbers/>
        <w:suppressAutoHyphens/>
        <w:spacing w:after="0" w:line="312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Основними заходами (формами) контролю знань є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95F83" w:rsidRPr="00DF7F4C" w:rsidRDefault="00C95F83" w:rsidP="00DF7F4C">
      <w:pPr>
        <w:suppressLineNumbers/>
        <w:suppressAutoHyphens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-  реферативне опрацювання тем, які не викладаються на лекціях</w:t>
      </w:r>
      <w:r w:rsidR="000448B9"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, або самостійне виконання перекладу запропонованого матеріалу</w:t>
      </w: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;</w:t>
      </w:r>
    </w:p>
    <w:p w:rsidR="00F86AA5" w:rsidRPr="00DF7F4C" w:rsidRDefault="00C95F83" w:rsidP="00DF7F4C">
      <w:pPr>
        <w:suppressLineNumbers/>
        <w:suppressAutoHyphens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 xml:space="preserve">       -  </w:t>
      </w:r>
      <w:r w:rsidR="006A516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модульна контрольна робота;</w:t>
      </w:r>
    </w:p>
    <w:p w:rsidR="00F86AA5" w:rsidRPr="00DF7F4C" w:rsidRDefault="00F86AA5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екзамен.</w:t>
      </w:r>
    </w:p>
    <w:p w:rsidR="00D27272" w:rsidRPr="00DF7F4C" w:rsidRDefault="00D2727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Підсумкова контрольна ро</w:t>
      </w:r>
      <w:r w:rsidR="005E4BA6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бота (екзамен) складається з 10 завдань, 3 з яких 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тестового формату,</w:t>
      </w:r>
      <w:r w:rsidR="005E4BA6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завдання закритого типу,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BA6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 відкритого типу, які спрямовані на перевірку рівн</w:t>
      </w:r>
      <w:r w:rsidR="006430D3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 та</w:t>
      </w:r>
      <w:r w:rsidR="006430D3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практичних </w:t>
      </w:r>
      <w:r w:rsidR="005E4BA6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навичок</w:t>
      </w:r>
      <w:r w:rsidR="006430D3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BA6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зазначених вище </w:t>
      </w:r>
      <w:r w:rsidR="006430D3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компетентностей. Завдання контрольної роботи охоплюють питання трьох рівнів складності, яким присвоєна певна кількість балів.</w:t>
      </w:r>
    </w:p>
    <w:p w:rsidR="008F35FD" w:rsidRPr="00DF7F4C" w:rsidRDefault="008F35FD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516B" w:rsidRPr="00DF7F4C" w:rsidRDefault="006A516B" w:rsidP="00DF7F4C">
      <w:pPr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101E54" w:rsidRPr="00DF7F4C" w:rsidRDefault="00101E54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Критерії оцінок</w:t>
      </w:r>
    </w:p>
    <w:p w:rsidR="00101E54" w:rsidRPr="00DF7F4C" w:rsidRDefault="00101E54" w:rsidP="00DF7F4C">
      <w:pPr>
        <w:suppressLineNumbers/>
        <w:suppressAutoHyphens/>
        <w:spacing w:after="0" w:line="312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1021"/>
      </w:tblGrid>
      <w:tr w:rsidR="007A2AC9" w:rsidRPr="00DF7F4C" w:rsidTr="007A2AC9">
        <w:trPr>
          <w:jc w:val="center"/>
        </w:trPr>
        <w:tc>
          <w:tcPr>
            <w:tcW w:w="5000" w:type="pct"/>
            <w:gridSpan w:val="11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Кількість балів за виконання завдань</w:t>
            </w:r>
          </w:p>
        </w:tc>
      </w:tr>
      <w:tr w:rsidR="007A2AC9" w:rsidRPr="00DF7F4C" w:rsidTr="007A2AC9">
        <w:trPr>
          <w:jc w:val="center"/>
        </w:trPr>
        <w:tc>
          <w:tcPr>
            <w:tcW w:w="346" w:type="pct"/>
          </w:tcPr>
          <w:p w:rsidR="00101E54" w:rsidRPr="00DF7F4C" w:rsidRDefault="00101E54" w:rsidP="00DF7F4C">
            <w:pPr>
              <w:spacing w:after="0" w:line="312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0..34</w:t>
            </w:r>
          </w:p>
        </w:tc>
        <w:tc>
          <w:tcPr>
            <w:tcW w:w="462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35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…5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0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60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470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471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…7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74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45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…8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1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…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44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en-GB" w:eastAsia="ru-RU"/>
              </w:rPr>
              <w:t>…9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en-GB" w:eastAsia="ru-RU"/>
              </w:rPr>
              <w:t>9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en-GB" w:eastAsia="ru-RU"/>
              </w:rPr>
              <w:t>…9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04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GB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en-GB" w:eastAsia="ru-RU"/>
              </w:rPr>
              <w:t>9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en-GB" w:eastAsia="ru-RU"/>
              </w:rPr>
              <w:t>…100</w:t>
            </w:r>
          </w:p>
        </w:tc>
      </w:tr>
      <w:tr w:rsidR="007A2AC9" w:rsidRPr="00DF7F4C" w:rsidTr="007A2AC9">
        <w:trPr>
          <w:jc w:val="center"/>
        </w:trPr>
        <w:tc>
          <w:tcPr>
            <w:tcW w:w="5000" w:type="pct"/>
            <w:gridSpan w:val="11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7A2AC9" w:rsidRPr="00DF7F4C" w:rsidTr="007A2AC9">
        <w:trPr>
          <w:jc w:val="center"/>
        </w:trPr>
        <w:tc>
          <w:tcPr>
            <w:tcW w:w="346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2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0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0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1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61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4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4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4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7A2AC9" w:rsidRPr="00DF7F4C" w:rsidTr="007A2AC9">
        <w:trPr>
          <w:jc w:val="center"/>
        </w:trPr>
        <w:tc>
          <w:tcPr>
            <w:tcW w:w="346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2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0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0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1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1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4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49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04" w:type="pct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A2AC9" w:rsidRPr="00DF7F4C" w:rsidTr="007A2AC9">
        <w:trPr>
          <w:jc w:val="center"/>
        </w:trPr>
        <w:tc>
          <w:tcPr>
            <w:tcW w:w="808" w:type="pct"/>
            <w:gridSpan w:val="2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Незадовільно</w:t>
            </w:r>
          </w:p>
        </w:tc>
        <w:tc>
          <w:tcPr>
            <w:tcW w:w="1411" w:type="pct"/>
            <w:gridSpan w:val="3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1380" w:type="pct"/>
            <w:gridSpan w:val="3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1402" w:type="pct"/>
            <w:gridSpan w:val="3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7A2AC9" w:rsidRPr="00DF7F4C" w:rsidTr="007A2AC9">
        <w:trPr>
          <w:jc w:val="center"/>
        </w:trPr>
        <w:tc>
          <w:tcPr>
            <w:tcW w:w="5000" w:type="pct"/>
            <w:gridSpan w:val="11"/>
          </w:tcPr>
          <w:p w:rsidR="00101E54" w:rsidRPr="00DF7F4C" w:rsidRDefault="00101E54" w:rsidP="00DF7F4C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Критерії оцінювання завдань відкритого типу</w:t>
            </w:r>
          </w:p>
        </w:tc>
      </w:tr>
      <w:tr w:rsidR="00101E54" w:rsidRPr="00DF7F4C" w:rsidTr="007A2AC9">
        <w:trPr>
          <w:jc w:val="center"/>
        </w:trPr>
        <w:tc>
          <w:tcPr>
            <w:tcW w:w="808" w:type="pct"/>
            <w:gridSpan w:val="2"/>
          </w:tcPr>
          <w:p w:rsidR="00101E54" w:rsidRPr="00DF7F4C" w:rsidRDefault="00101E54" w:rsidP="00DF7F4C">
            <w:pPr>
              <w:spacing w:after="0" w:line="312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матеріал не засвоєно; не відповідає мінімальним</w:t>
            </w:r>
          </w:p>
          <w:p w:rsidR="00101E54" w:rsidRPr="00DF7F4C" w:rsidRDefault="00101E54" w:rsidP="00DF7F4C">
            <w:pPr>
              <w:spacing w:after="0" w:line="312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критеріям.</w:t>
            </w:r>
          </w:p>
        </w:tc>
        <w:tc>
          <w:tcPr>
            <w:tcW w:w="1411" w:type="pct"/>
            <w:gridSpan w:val="3"/>
          </w:tcPr>
          <w:p w:rsidR="00101E54" w:rsidRPr="00DF7F4C" w:rsidRDefault="00101E54" w:rsidP="00DF7F4C">
            <w:pPr>
              <w:spacing w:after="0" w:line="312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Знання нижче середнього рівня; допущено неточності, грубі помилки.</w:t>
            </w:r>
          </w:p>
        </w:tc>
        <w:tc>
          <w:tcPr>
            <w:tcW w:w="1380" w:type="pct"/>
            <w:gridSpan w:val="3"/>
          </w:tcPr>
          <w:p w:rsidR="00101E54" w:rsidRPr="00DF7F4C" w:rsidRDefault="00101E54" w:rsidP="00DF7F4C">
            <w:pPr>
              <w:spacing w:after="0" w:line="312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Знання середнього рівня,  допущено кілька суттєвих </w:t>
            </w:r>
            <w:r w:rsidRPr="00DF7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помилок.</w:t>
            </w:r>
          </w:p>
        </w:tc>
        <w:tc>
          <w:tcPr>
            <w:tcW w:w="1402" w:type="pct"/>
            <w:gridSpan w:val="3"/>
          </w:tcPr>
          <w:p w:rsidR="00101E54" w:rsidRPr="00DF7F4C" w:rsidRDefault="00101E54" w:rsidP="00DF7F4C">
            <w:pPr>
              <w:spacing w:after="0" w:line="312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Відмінне виконання, лише </w:t>
            </w:r>
            <w:r w:rsidR="00BF4694"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одна / </w:t>
            </w:r>
            <w:r w:rsidRPr="00DF7F4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незначна кількість несуттєвих помилок.</w:t>
            </w:r>
          </w:p>
        </w:tc>
      </w:tr>
    </w:tbl>
    <w:p w:rsidR="00D94F0E" w:rsidRPr="00DF7F4C" w:rsidRDefault="00D94F0E" w:rsidP="00DF7F4C">
      <w:pPr>
        <w:suppressLineNumbers/>
        <w:tabs>
          <w:tab w:val="num" w:pos="0"/>
          <w:tab w:val="left" w:pos="5970"/>
        </w:tabs>
        <w:suppressAutoHyphens/>
        <w:spacing w:after="0" w:line="312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430D3" w:rsidRPr="00DF7F4C" w:rsidRDefault="005340B9" w:rsidP="00DF7F4C">
      <w:pPr>
        <w:suppressLineNumbers/>
        <w:tabs>
          <w:tab w:val="num" w:pos="0"/>
          <w:tab w:val="left" w:pos="5970"/>
        </w:tabs>
        <w:suppressAutoHyphens/>
        <w:spacing w:after="0" w:line="312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Підсумкова контрольна робота </w:t>
      </w:r>
      <w:r w:rsidR="006430D3" w:rsidRPr="00DF7F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оцінюється за 100-бальною шкалою:</w:t>
      </w:r>
    </w:p>
    <w:p w:rsidR="00DF7F4C" w:rsidRPr="00DF7F4C" w:rsidRDefault="00DF7F4C" w:rsidP="00DF7F4C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4C">
        <w:rPr>
          <w:rFonts w:ascii="Times New Roman" w:eastAsia="Times New Roman" w:hAnsi="Times New Roman" w:cs="Times New Roman"/>
          <w:sz w:val="28"/>
          <w:szCs w:val="28"/>
        </w:rPr>
        <w:t>Завдання середнього рівня складності: завдання 6-8 – по 10 балів</w:t>
      </w:r>
    </w:p>
    <w:p w:rsidR="00DF7F4C" w:rsidRPr="00DF7F4C" w:rsidRDefault="00DF7F4C" w:rsidP="00DF7F4C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7F4C">
        <w:rPr>
          <w:rFonts w:ascii="Times New Roman" w:eastAsia="Times New Roman" w:hAnsi="Times New Roman" w:cs="Times New Roman"/>
          <w:sz w:val="28"/>
          <w:szCs w:val="28"/>
        </w:rPr>
        <w:t>Завдання високого рівня складності: завдання 9-10 – по 15 балів</w:t>
      </w:r>
    </w:p>
    <w:p w:rsidR="00E8311B" w:rsidRPr="00DF7F4C" w:rsidRDefault="00E8311B" w:rsidP="00DF7F4C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4C">
        <w:rPr>
          <w:rFonts w:ascii="Times New Roman" w:eastAsia="Times New Roman" w:hAnsi="Times New Roman" w:cs="Times New Roman"/>
          <w:sz w:val="28"/>
          <w:szCs w:val="28"/>
        </w:rPr>
        <w:t>Завдання первинного рідня складності: завдання 1-5 – по 8 балів</w:t>
      </w:r>
    </w:p>
    <w:p w:rsidR="005E008A" w:rsidRPr="00DF7F4C" w:rsidRDefault="00EC2660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Бали за </w:t>
      </w:r>
      <w:r w:rsidR="0092254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активність на семінарських заняттях (1</w:t>
      </w:r>
      <w:r w:rsidR="00EE26C2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-5</w:t>
      </w:r>
      <w:r w:rsidR="0092254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бал</w:t>
      </w:r>
      <w:r w:rsidR="00EE26C2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ів залежно від виду активності: доповнення, аргументація</w:t>
      </w:r>
      <w:r w:rsidR="00DD1737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презентація</w:t>
      </w:r>
      <w:r w:rsidR="00EE26C2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F1522F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та якості виконання самостійної роботи: реферат, </w:t>
      </w:r>
      <w:r w:rsidR="00E8311B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укладання спеціалізованого</w:t>
      </w:r>
      <w:r w:rsidR="00F1522F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словник</w:t>
      </w:r>
      <w:r w:rsidR="0048143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</w:t>
      </w:r>
      <w:r w:rsidR="00E8311B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доповідь за власними матеріалами,</w:t>
      </w:r>
      <w:r w:rsidR="006B49A0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тощо</w:t>
      </w:r>
      <w:r w:rsidR="0092254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) з</w:t>
      </w: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араховуються </w:t>
      </w:r>
      <w:r w:rsidR="0092254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додатково до балів підсумкової контрольної роботи</w:t>
      </w:r>
      <w:r w:rsidR="006B49A0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.</w:t>
      </w: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</w:p>
    <w:p w:rsidR="00FA1E41" w:rsidRPr="00DF7F4C" w:rsidRDefault="00481431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Складання екзамену </w:t>
      </w:r>
      <w:r w:rsidR="00D94F0E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є письмовою частиною</w:t>
      </w:r>
      <w:r w:rsidR="00D17803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підсумкової</w:t>
      </w:r>
      <w:r w:rsidR="00D94F0E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роботи, а</w:t>
      </w:r>
      <w:r w:rsidR="00D17803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її</w:t>
      </w:r>
      <w:r w:rsidR="00D94F0E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усна частина</w:t>
      </w:r>
      <w:r w:rsidR="00D17803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–</w:t>
      </w:r>
      <w:r w:rsidR="001735C9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94F0E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середньою оцінкою, отриманою на практичних заняттях</w:t>
      </w:r>
      <w:r w:rsidR="00024DC8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(пропущене</w:t>
      </w:r>
      <w:r w:rsidR="00024DC8" w:rsidRPr="00DF7F4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24DC8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заняття без подальшого опрацювання його матеріалу вважається за 0)</w:t>
      </w:r>
      <w:r w:rsidR="00D94F0E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</w:p>
    <w:p w:rsidR="00850242" w:rsidRPr="00DF7F4C" w:rsidRDefault="00D94F0E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lastRenderedPageBreak/>
        <w:t>Якщо студент/ка відвідували всі практичні заняття, але не от</w:t>
      </w:r>
      <w:r w:rsidR="00F6786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римали жодної оцінки, то такий результат вважається позитивним і оцінювання їх результатів відбувається </w:t>
      </w:r>
      <w:r w:rsidR="002B4061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за письмовою частиною</w:t>
      </w:r>
      <w:r w:rsidR="006A516B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підсумкової роботи</w:t>
      </w:r>
      <w:r w:rsidR="00850242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</w:p>
    <w:p w:rsidR="00481431" w:rsidRPr="00DF7F4C" w:rsidRDefault="0085024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Якщо студент/ка не відвідали жодного заняття і не мали змоги відвідувати консультації з метою опрацювання відповідних матеріалів, то це не є приводом вважати, що студент/ка не готувалися самостійно за запропонованим методичним забезпеченням. Така особа допускається до складання екзамену, але</w:t>
      </w:r>
      <w:r w:rsidR="00024DC8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під час підрахування балів підсумкової роботи</w:t>
      </w:r>
      <w:r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024DC8" w:rsidRPr="00DF7F4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до уваги береться те, що кількість балів, отриману за усну частину екзамену, складає 0.</w:t>
      </w:r>
      <w:bookmarkStart w:id="0" w:name="_GoBack"/>
      <w:bookmarkEnd w:id="0"/>
    </w:p>
    <w:p w:rsidR="00895397" w:rsidRPr="00DF7F4C" w:rsidRDefault="00895397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E6C0A" w:rsidRPr="00FD7078" w:rsidRDefault="00A14FAF" w:rsidP="00D6322D">
      <w:pPr>
        <w:suppressLineNumbers/>
        <w:suppressAutoHyphens/>
        <w:spacing w:after="0" w:line="312" w:lineRule="auto"/>
        <w:ind w:firstLine="709"/>
        <w:contextualSpacing/>
        <w:jc w:val="center"/>
        <w:textAlignment w:val="top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FD707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Зразок завдан</w:t>
      </w:r>
      <w:r w:rsidR="00CC19E2" w:rsidRPr="00FD707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ь</w:t>
      </w:r>
      <w:r w:rsidRPr="00FD707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підсумкової контрольної</w:t>
      </w:r>
      <w:r w:rsidR="005E008A" w:rsidRPr="00FD707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FD707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роботи:</w:t>
      </w:r>
    </w:p>
    <w:p w:rsidR="00DA2057" w:rsidRPr="00FD7078" w:rsidRDefault="00DA2057" w:rsidP="00DF7F4C">
      <w:pPr>
        <w:tabs>
          <w:tab w:val="left" w:pos="4677"/>
          <w:tab w:val="left" w:pos="6162"/>
          <w:tab w:val="left" w:pos="6599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078">
        <w:rPr>
          <w:rFonts w:ascii="Times New Roman" w:eastAsia="Times New Roman" w:hAnsi="Times New Roman" w:cs="Times New Roman"/>
          <w:b/>
          <w:bCs/>
          <w:sz w:val="28"/>
          <w:szCs w:val="28"/>
        </w:rPr>
        <w:t>Варіант 1</w:t>
      </w:r>
    </w:p>
    <w:p w:rsidR="00DA2057" w:rsidRPr="00B5185A" w:rsidRDefault="00DA2057" w:rsidP="00DF7F4C">
      <w:pPr>
        <w:tabs>
          <w:tab w:val="left" w:pos="4677"/>
          <w:tab w:val="left" w:pos="6162"/>
          <w:tab w:val="left" w:pos="6599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07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1</w:t>
      </w:r>
    </w:p>
    <w:p w:rsidR="00A2174C" w:rsidRPr="00A2174C" w:rsidRDefault="00A2174C" w:rsidP="00DF7F4C">
      <w:pPr>
        <w:tabs>
          <w:tab w:val="left" w:pos="4677"/>
          <w:tab w:val="left" w:pos="6162"/>
          <w:tab w:val="left" w:pos="6599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74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 матеріалами Руських І. В.</w:t>
      </w:r>
      <w:r w:rsidRPr="00A2174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2174C" w:rsidRPr="00A2174C" w:rsidRDefault="00A2174C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Choose the appropriate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answer (several variants are possible):</w:t>
      </w:r>
    </w:p>
    <w:p w:rsidR="00A2174C" w:rsidRDefault="00A2174C" w:rsidP="00A2174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Editing of the text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includes:</w:t>
      </w:r>
    </w:p>
    <w:p w:rsidR="00A2174C" w:rsidRPr="00A2174C" w:rsidRDefault="00A2174C" w:rsidP="00A2174C">
      <w:pPr>
        <w:pStyle w:val="a5"/>
        <w:numPr>
          <w:ilvl w:val="0"/>
          <w:numId w:val="21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Checking the spelling and punctuations;</w:t>
      </w:r>
    </w:p>
    <w:p w:rsidR="00A2174C" w:rsidRPr="00A2174C" w:rsidRDefault="00A2174C" w:rsidP="00A2174C">
      <w:pPr>
        <w:pStyle w:val="a5"/>
        <w:numPr>
          <w:ilvl w:val="0"/>
          <w:numId w:val="21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Correcting the typing errors;</w:t>
      </w:r>
    </w:p>
    <w:p w:rsidR="00A2174C" w:rsidRPr="00A2174C" w:rsidRDefault="00A2174C" w:rsidP="00A2174C">
      <w:pPr>
        <w:pStyle w:val="a5"/>
        <w:numPr>
          <w:ilvl w:val="0"/>
          <w:numId w:val="21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Translating the selected terms;</w:t>
      </w:r>
    </w:p>
    <w:p w:rsidR="00A2174C" w:rsidRPr="00A2174C" w:rsidRDefault="00A2174C" w:rsidP="00A2174C">
      <w:pPr>
        <w:pStyle w:val="a5"/>
        <w:numPr>
          <w:ilvl w:val="0"/>
          <w:numId w:val="21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Deleting the repeated words or replacing them with synonyms;</w:t>
      </w:r>
    </w:p>
    <w:p w:rsidR="00A2174C" w:rsidRPr="00A2174C" w:rsidRDefault="00A2174C" w:rsidP="00A2174C">
      <w:pPr>
        <w:pStyle w:val="a5"/>
        <w:numPr>
          <w:ilvl w:val="0"/>
          <w:numId w:val="21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Checking the consistency of style.</w:t>
      </w:r>
    </w:p>
    <w:p w:rsidR="00A2174C" w:rsidRPr="00A2174C" w:rsidRDefault="00A2174C" w:rsidP="00A2174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174C" w:rsidRDefault="00A2174C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Choose the appropriate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answer (several variants are possible):</w:t>
      </w:r>
    </w:p>
    <w:p w:rsidR="00A2174C" w:rsidRDefault="00A2174C" w:rsidP="00A2174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peculiarities of the technical texts are:</w:t>
      </w:r>
    </w:p>
    <w:p w:rsidR="00A2174C" w:rsidRPr="00A2174C" w:rsidRDefault="00A2174C" w:rsidP="00A2174C">
      <w:pPr>
        <w:pStyle w:val="a5"/>
        <w:numPr>
          <w:ilvl w:val="0"/>
          <w:numId w:val="22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Formal, strictly logical, unemotional style;</w:t>
      </w:r>
    </w:p>
    <w:p w:rsidR="00A2174C" w:rsidRPr="00A2174C" w:rsidRDefault="00A2174C" w:rsidP="00A2174C">
      <w:pPr>
        <w:pStyle w:val="a5"/>
        <w:numPr>
          <w:ilvl w:val="0"/>
          <w:numId w:val="22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No conversationalisms;</w:t>
      </w:r>
    </w:p>
    <w:p w:rsidR="00A2174C" w:rsidRPr="00A2174C" w:rsidRDefault="00A2174C" w:rsidP="00A2174C">
      <w:pPr>
        <w:pStyle w:val="a5"/>
        <w:numPr>
          <w:ilvl w:val="0"/>
          <w:numId w:val="22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Absence of long, compound sentences with a lot of subordinate clauses;</w:t>
      </w:r>
    </w:p>
    <w:p w:rsidR="00A2174C" w:rsidRPr="00A2174C" w:rsidRDefault="00A2174C" w:rsidP="00A2174C">
      <w:pPr>
        <w:pStyle w:val="a5"/>
        <w:numPr>
          <w:ilvl w:val="0"/>
          <w:numId w:val="22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Absence of stylistic devices</w:t>
      </w:r>
    </w:p>
    <w:p w:rsidR="00A2174C" w:rsidRPr="00A2174C" w:rsidRDefault="00A2174C" w:rsidP="00A2174C">
      <w:pPr>
        <w:pStyle w:val="a5"/>
        <w:numPr>
          <w:ilvl w:val="0"/>
          <w:numId w:val="22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sz w:val="28"/>
          <w:szCs w:val="28"/>
          <w:lang w:val="en-US"/>
        </w:rPr>
        <w:t>Predominance of terms</w:t>
      </w:r>
    </w:p>
    <w:p w:rsidR="00A2174C" w:rsidRDefault="00DD43F6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 the formula with words in English</w:t>
      </w:r>
    </w:p>
    <w:p w:rsidR="00DD43F6" w:rsidRPr="00DD43F6" w:rsidRDefault="00DD43F6" w:rsidP="00DD43F6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3F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D43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DD43F6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=(a-b)(a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+ab+b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D43F6" w:rsidRDefault="00DD43F6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Translate the following sentences:</w:t>
      </w:r>
    </w:p>
    <w:p w:rsidR="00DD43F6" w:rsidRDefault="00AA0DC3" w:rsidP="00AA0DC3">
      <w:pPr>
        <w:pStyle w:val="a5"/>
        <w:numPr>
          <w:ilvl w:val="0"/>
          <w:numId w:val="23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0D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pipe diameter was .75 in.</w:t>
      </w:r>
    </w:p>
    <w:p w:rsidR="00AA0DC3" w:rsidRDefault="00AA0DC3" w:rsidP="00AA0DC3">
      <w:pPr>
        <w:pStyle w:val="a5"/>
        <w:numPr>
          <w:ilvl w:val="0"/>
          <w:numId w:val="23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The calculator can multiply two five-digit numbers.</w:t>
      </w:r>
    </w:p>
    <w:p w:rsidR="00AA0DC3" w:rsidRDefault="00AA0DC3" w:rsidP="00AA0DC3">
      <w:pPr>
        <w:pStyle w:val="a5"/>
        <w:numPr>
          <w:ilvl w:val="0"/>
          <w:numId w:val="23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 add the two vulgar fractions you will have to find their common dominator.</w:t>
      </w:r>
    </w:p>
    <w:p w:rsidR="00AA0DC3" w:rsidRDefault="00AA0DC3" w:rsidP="00AA0DC3">
      <w:pPr>
        <w:pStyle w:val="a5"/>
        <w:numPr>
          <w:ilvl w:val="0"/>
          <w:numId w:val="23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There must be a mistake in the subtraction exercise, check up the difference by addition.</w:t>
      </w:r>
    </w:p>
    <w:p w:rsidR="00E41E9A" w:rsidRPr="00AA0DC3" w:rsidRDefault="00E41E9A" w:rsidP="00AA0DC3">
      <w:pPr>
        <w:pStyle w:val="a5"/>
        <w:numPr>
          <w:ilvl w:val="0"/>
          <w:numId w:val="23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motor operates at a rate of 2,000 r. p.m.</w:t>
      </w:r>
    </w:p>
    <w:p w:rsidR="00E41E9A" w:rsidRDefault="000A1BDD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 the Ukrainian names in English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Амвросій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A1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Галина –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Жлуктенко – 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Явдоха –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Печиборщ –</w:t>
      </w:r>
    </w:p>
    <w:p w:rsidR="000A1BDD" w:rsidRP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1BDD" w:rsidRDefault="000A1BDD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 the English names in Ukrainian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Watson – 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Beasley – 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King George –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Kingstown – </w:t>
      </w:r>
    </w:p>
    <w:p w:rsid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Texas – </w:t>
      </w:r>
    </w:p>
    <w:p w:rsidR="000A1BDD" w:rsidRPr="000A1BDD" w:rsidRDefault="000A1BDD" w:rsidP="000A1BDD">
      <w:pPr>
        <w:pStyle w:val="a5"/>
        <w:tabs>
          <w:tab w:val="left" w:pos="4677"/>
          <w:tab w:val="left" w:pos="6162"/>
          <w:tab w:val="left" w:pos="6599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BDD" w:rsidRDefault="000A1BDD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Translate into Ukrainian paying attention to the way the posts and jobs are rendered</w:t>
      </w:r>
    </w:p>
    <w:p w:rsidR="000A1BDD" w:rsidRDefault="000A1BDD" w:rsidP="000A1BDD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am happy to present you Mr. David Farber, University of Pennsylvania Professor and former chief technologist at the U.S. Federal Communications </w:t>
      </w:r>
      <w:r w:rsidR="00FD7078">
        <w:rPr>
          <w:rFonts w:ascii="Times New Roman" w:eastAsia="Times New Roman" w:hAnsi="Times New Roman" w:cs="Times New Roman"/>
          <w:sz w:val="28"/>
          <w:szCs w:val="28"/>
          <w:lang w:val="en-US"/>
        </w:rPr>
        <w:t>Commission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A1BDD" w:rsidRPr="000A1BDD" w:rsidRDefault="000A1BDD" w:rsidP="000A1BDD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BDD" w:rsidRDefault="000A1BDD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Translate into Ukrainian paying attention to the translator’s false friends</w:t>
      </w:r>
    </w:p>
    <w:p w:rsidR="000A1BDD" w:rsidRDefault="000A1BDD" w:rsidP="000A1BDD">
      <w:pPr>
        <w:pStyle w:val="a5"/>
        <w:numPr>
          <w:ilvl w:val="0"/>
          <w:numId w:val="25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He received a loan at the bank at 6% interest.</w:t>
      </w:r>
    </w:p>
    <w:p w:rsidR="000A1BDD" w:rsidRDefault="000A1BDD" w:rsidP="000A1BDD">
      <w:pPr>
        <w:pStyle w:val="a5"/>
        <w:numPr>
          <w:ilvl w:val="0"/>
          <w:numId w:val="25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 liked potatoes baked in their jackets.</w:t>
      </w:r>
    </w:p>
    <w:p w:rsidR="000A1BDD" w:rsidRDefault="000A1BDD" w:rsidP="000A1BDD">
      <w:pPr>
        <w:pStyle w:val="a5"/>
        <w:numPr>
          <w:ilvl w:val="0"/>
          <w:numId w:val="25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 extravagance explains why he is always in debt.</w:t>
      </w:r>
    </w:p>
    <w:p w:rsidR="000A1BDD" w:rsidRDefault="000A1BDD" w:rsidP="000A1BDD">
      <w:pPr>
        <w:pStyle w:val="a5"/>
        <w:numPr>
          <w:ilvl w:val="0"/>
          <w:numId w:val="25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 has a very fine complexion.</w:t>
      </w:r>
    </w:p>
    <w:p w:rsidR="000A1BDD" w:rsidRPr="000A1BDD" w:rsidRDefault="000A1BDD" w:rsidP="000A1BDD">
      <w:pPr>
        <w:pStyle w:val="a5"/>
        <w:numPr>
          <w:ilvl w:val="0"/>
          <w:numId w:val="25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recently published work of the world-known ornithologist will be interesting to any student of bird-life.</w:t>
      </w:r>
    </w:p>
    <w:p w:rsidR="000A1BDD" w:rsidRDefault="000A1BDD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 the editing of the translated text.</w:t>
      </w:r>
    </w:p>
    <w:p w:rsidR="000A1BDD" w:rsidRDefault="000A1BDD" w:rsidP="000A1BDD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Lockout</w:t>
      </w:r>
    </w:p>
    <w:p w:rsidR="000A1BDD" w:rsidRDefault="000A1BDD" w:rsidP="000A1BDD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Control of all energy sources</w:t>
      </w:r>
    </w:p>
    <w:p w:rsidR="000A1BDD" w:rsidRDefault="000A1BDD" w:rsidP="00894D5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1B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When maintenance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 servicing are required on equipment and machines, the energy sources must be isolated and lockout procedures implemented.</w:t>
      </w:r>
    </w:p>
    <w:p w:rsidR="00894D5C" w:rsidRDefault="00894D5C" w:rsidP="00894D5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94D5C" w:rsidRDefault="00894D5C" w:rsidP="00894D5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Energy sources can be, but are not limited to electric, pneumatic, steam, hydraulic, chemical, thermal, and others. Energy is also the potential energy from suspended parts or springs.</w:t>
      </w:r>
    </w:p>
    <w:p w:rsidR="000A1BDD" w:rsidRDefault="000A1BDD" w:rsidP="00894D5C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94D5C" w:rsidRDefault="00256F14" w:rsidP="00256F14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Блокування</w:t>
      </w:r>
    </w:p>
    <w:p w:rsidR="00256F14" w:rsidRDefault="00256F14" w:rsidP="00256F14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Курування всьома джерелами енергії</w:t>
      </w:r>
    </w:p>
    <w:p w:rsidR="00256F14" w:rsidRPr="00256F14" w:rsidRDefault="00256F14" w:rsidP="00256F14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F14">
        <w:rPr>
          <w:rFonts w:ascii="Times New Roman" w:hAnsi="Times New Roman" w:cs="Times New Roman"/>
          <w:sz w:val="28"/>
          <w:szCs w:val="28"/>
          <w:lang w:val="uk-UA"/>
        </w:rPr>
        <w:t>Коли потребується ремонт і технічне обслуговування та обслуговування, джерела енергії необхідно ізолювати та виконувати процедури блокування.</w:t>
      </w:r>
    </w:p>
    <w:p w:rsidR="00256F14" w:rsidRPr="00256F14" w:rsidRDefault="00256F14" w:rsidP="00256F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F14" w:rsidRPr="00256F14" w:rsidRDefault="00256F14" w:rsidP="00256F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Джерелами енергії можуть бути, але не обмежуються ними електричні, пневматичні, парові, гідравлічні, хімічні, теплові та інші. Енергія - це також потенційна енергія від підвісних </w:t>
      </w:r>
      <w:r w:rsidR="00FD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часток</w:t>
      </w:r>
      <w:r w:rsidRPr="00256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пружин.</w:t>
      </w:r>
    </w:p>
    <w:p w:rsidR="00256F14" w:rsidRPr="00256F14" w:rsidRDefault="00256F14" w:rsidP="00256F14">
      <w:pPr>
        <w:tabs>
          <w:tab w:val="left" w:pos="4677"/>
          <w:tab w:val="left" w:pos="6162"/>
          <w:tab w:val="left" w:pos="6599"/>
        </w:tabs>
        <w:spacing w:after="0" w:line="31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A2057" w:rsidRPr="00A2174C" w:rsidRDefault="00A2174C" w:rsidP="00A2174C">
      <w:pPr>
        <w:pStyle w:val="a5"/>
        <w:numPr>
          <w:ilvl w:val="0"/>
          <w:numId w:val="20"/>
        </w:numPr>
        <w:tabs>
          <w:tab w:val="left" w:pos="4677"/>
          <w:tab w:val="left" w:pos="6162"/>
          <w:tab w:val="left" w:pos="6599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217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Explain what editing of translation is</w:t>
      </w:r>
      <w:r w:rsidR="00DA2057" w:rsidRPr="00A217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</w:p>
    <w:p w:rsidR="00DA2057" w:rsidRPr="00A2174C" w:rsidRDefault="00DA2057" w:rsidP="00DF7F4C">
      <w:pPr>
        <w:pStyle w:val="aa"/>
        <w:spacing w:before="0" w:beforeAutospacing="0" w:after="0" w:afterAutospacing="0" w:line="312" w:lineRule="auto"/>
        <w:ind w:firstLine="708"/>
        <w:jc w:val="both"/>
        <w:rPr>
          <w:sz w:val="28"/>
          <w:szCs w:val="28"/>
          <w:lang w:val="en-US"/>
        </w:rPr>
      </w:pPr>
    </w:p>
    <w:p w:rsidR="00F43DFE" w:rsidRPr="00A2174C" w:rsidRDefault="00F43DFE" w:rsidP="00DF7F4C">
      <w:pPr>
        <w:suppressLineNumbers/>
        <w:suppressAutoHyphens/>
        <w:spacing w:after="0" w:line="312" w:lineRule="auto"/>
        <w:contextualSpacing/>
        <w:jc w:val="both"/>
        <w:textAlignment w:val="top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</w:p>
    <w:p w:rsidR="001225D2" w:rsidRPr="00DF7F4C" w:rsidRDefault="00C03BDB" w:rsidP="00DF7F4C">
      <w:pPr>
        <w:suppressLineNumbers/>
        <w:suppressAutoHyphens/>
        <w:spacing w:after="0" w:line="312" w:lineRule="auto"/>
        <w:ind w:firstLine="709"/>
        <w:contextualSpacing/>
        <w:jc w:val="center"/>
        <w:textAlignment w:val="top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DF7F4C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Питання до підсумкового контролю знань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8"/>
      </w:tblGrid>
      <w:tr w:rsidR="00EC79C2" w:rsidRPr="00DF7F4C" w:rsidTr="00EC79C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Коректура та редагування текстів, види перекладу.</w:t>
            </w:r>
          </w:p>
        </w:tc>
      </w:tr>
      <w:tr w:rsidR="00EC79C2" w:rsidRPr="00DF7F4C" w:rsidTr="00EC79C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Переклад різностильових літературних текстів.</w:t>
            </w:r>
          </w:p>
        </w:tc>
      </w:tr>
      <w:tr w:rsidR="00EC79C2" w:rsidRPr="00DF7F4C" w:rsidTr="00EC79C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Помилки при перекладі науково-технічної літератури.</w:t>
            </w:r>
          </w:p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функції перекладача та редактора.</w:t>
            </w:r>
          </w:p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та переклад технічної літератури.</w:t>
            </w:r>
          </w:p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</w:t>
            </w:r>
            <w:r w:rsidR="00530D93"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30D93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атематичні терміни під час перекладу та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читання формул.</w:t>
            </w:r>
          </w:p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редагування текстів наукового стилю.</w:t>
            </w:r>
          </w:p>
          <w:p w:rsidR="002752D9" w:rsidRPr="00DF7F4C" w:rsidRDefault="002752D9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</w:t>
            </w:r>
            <w:r w:rsidR="00EC79C2"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C79C2"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ередача власних імен</w:t>
            </w:r>
            <w:r w:rsidR="00EC79C2"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перекладу.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 П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ередача географічних назв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перекладу.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 П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ередача географічних назв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перекладу.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 П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ередача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фразеологічних одиниць.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12.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 позиційно-номінативної інформації (посад і власних імен).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13.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севдодрузі перекладача», неологізми, терміни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 проблеми редагування перекладів.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 Переклад міжмовних омонімів як проблема редагування перекладів.</w:t>
            </w:r>
          </w:p>
          <w:p w:rsidR="00EC79C2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перекладу афоризмів, прислів`їв і приказок.</w:t>
            </w:r>
          </w:p>
          <w:p w:rsidR="002752D9" w:rsidRPr="00DF7F4C" w:rsidRDefault="00EC79C2" w:rsidP="00DF7F4C">
            <w:pPr>
              <w:spacing w:after="0" w:line="312" w:lineRule="auto"/>
              <w:ind w:left="75" w:right="75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16. </w:t>
            </w:r>
            <w:r w:rsidRPr="00DF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використання науково-технічної термінології, правильність та додержання уніфікації використання термінів, їх відповідність стандартам.</w:t>
            </w:r>
          </w:p>
        </w:tc>
      </w:tr>
    </w:tbl>
    <w:p w:rsidR="002752D9" w:rsidRPr="00DF7F4C" w:rsidRDefault="002752D9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</w:p>
    <w:p w:rsidR="00E65D14" w:rsidRPr="00DF7F4C" w:rsidRDefault="00B505C1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E65D14"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Політика курсу</w:t>
      </w:r>
    </w:p>
    <w:p w:rsidR="00C41A18" w:rsidRPr="00DF7F4C" w:rsidRDefault="00C41A18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F1BD2" w:rsidRPr="00DF7F4C" w:rsidRDefault="00EB593B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Відвідування занять з дисципліни «</w:t>
      </w:r>
      <w:r w:rsidR="008F262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Основи редагування перекладiв</w:t>
      </w:r>
      <w:r w:rsidR="002752D9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обов’язковим. </w:t>
      </w:r>
      <w:r w:rsidR="009F1BD2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Винятки можливі лише для студентів з обмеженими можливостями з поважних причин. </w:t>
      </w:r>
    </w:p>
    <w:p w:rsidR="009F1BD2" w:rsidRPr="00DF7F4C" w:rsidRDefault="009F1BD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 читається українською 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4A40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англійською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мовами.</w:t>
      </w:r>
    </w:p>
    <w:p w:rsidR="009F1BD2" w:rsidRPr="00DF7F4C" w:rsidRDefault="009F1BD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Пропущені заняття або контрольн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поважної причини або без неї) ма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бути відпрацьован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позаурочний час, у консультативні години.</w:t>
      </w:r>
    </w:p>
    <w:p w:rsidR="000F229E" w:rsidRPr="00DF7F4C" w:rsidRDefault="009F1BD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занять або поза ними студент має демонструвати повагу та толерантність 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сіх 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 освітнього процесу (студент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викладач</w:t>
      </w:r>
      <w:r w:rsidR="005C655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допоміжний персонал</w:t>
      </w: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F229E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0E12" w:rsidRPr="00DF7F4C" w:rsidRDefault="003C0E1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 повинні дотримуватися правил внутрішнього розпорядку Академії, усіх принципів та положень нормативних документів щодо організації навчального процесу у ЗВО.</w:t>
      </w:r>
    </w:p>
    <w:p w:rsidR="00EB593B" w:rsidRPr="00DF7F4C" w:rsidRDefault="001225D2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Політика оцінювання. </w:t>
      </w:r>
      <w:r w:rsidR="00EB593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Кожний модуль навчальної дисципліни оцінюється за результатами відповідного контрольного заходу та за умови виконання усіх видів навчальної роботи з даного модуля, що передбачені програмою навчальної дисципліни. Загальна кількість модулів, що підлягають зарахуванню з навчальної дисципліни, дорівнює кількості кредитів ЄКТС дисципліни (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B593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EB593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B593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модулі</w:t>
      </w:r>
      <w:r w:rsidR="008E28CF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B593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Модуль зараховується, якщо оцінка з нього (модульна оцінка) дорівнює або перевищує 4 бали за 12- бальною шкалою оцінювання. Перездача зарахованого залікового модуля з метою підвищення модульної оцінки не дозволяється. У разі не зарахування модуля через отримання незадовільної оцінки або через відсутність студента на відповідному контрольному заході, студентові за згодою деканату дозволяються дві додаткові спроби для перездачі модуля: перша – викладачеві, який здійснював </w:t>
      </w:r>
      <w:r w:rsidR="00EB593B"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відповідний модульний контрольний захід; друга, за умови невдалої першої спроби, – комісії, яка призначається завідувачем кафедри.</w:t>
      </w:r>
    </w:p>
    <w:p w:rsidR="00EB593B" w:rsidRPr="00DF7F4C" w:rsidRDefault="00EB593B" w:rsidP="00DF7F4C">
      <w:pPr>
        <w:suppressLineNumbers/>
        <w:suppressAutoHyphens/>
        <w:spacing w:after="0" w:line="312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Наявність не зарахованих попередніх модулів не є підставою для недопущення студента до складання контрольних заходів з подальших модулів. Контрольні роботи як заходи модульного контролю проводяться впродовж двох останніх тижнів чверті після завершення аудиторних занять. </w:t>
      </w:r>
      <w:r w:rsidRPr="00DF7F4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При заповненні заліково-екзаменаційної відомості та залікової книжки (індивідуального навчального плану) студента, оцінка виставляється за 12-бальною шкалою та національною (5, 4, 3).</w:t>
      </w:r>
    </w:p>
    <w:p w:rsidR="001E68F9" w:rsidRPr="00DF7F4C" w:rsidRDefault="001E68F9" w:rsidP="00DF7F4C">
      <w:pPr>
        <w:spacing w:after="0" w:line="312" w:lineRule="auto"/>
        <w:ind w:left="51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65D14" w:rsidRPr="00DF7F4C" w:rsidRDefault="00B505C1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E65D14" w:rsidRPr="00DF7F4C">
        <w:rPr>
          <w:rFonts w:ascii="Times New Roman" w:eastAsia="Calibri" w:hAnsi="Times New Roman" w:cs="Times New Roman"/>
          <w:b/>
          <w:sz w:val="28"/>
          <w:szCs w:val="28"/>
        </w:rPr>
        <w:t xml:space="preserve">. Рекомендована </w:t>
      </w:r>
      <w:r w:rsidR="001E5661" w:rsidRPr="00DF7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література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Зарицкий М.С. Переклад: створення та редагування. – К.: Парламентське видавництво, 2004. – 120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Карабан В.І. Переклад англійської наукової і технічної літератури. Граматичні труднощі, лексичні, термінологічні та жанрово-стилістичні проблеми. - Вінниця, Нова книга, 2004. – 576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Коноваленко А.Я. Загальний курс науково-технічного перекладу. – К.: Фірма „ІНКОС”, 2002. – 320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Корунець І.В. Теорія і практика перекладу (аспектний переклад). – Вінниця: Нова книга, 2003. – 448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Методичні вказівки до вивчення дисципліни „Теорія та практика перекладу”/ Укл.: С.Ю. Рижикова, І.М. Морозова. – Дн.: РВВ ДНУ, 2005. – 24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Мірам Г.Е., Дейнеко В.В., Тарануха Л.А. Грищенко М.В., Гон О.М. Основи перекладу: Курс лекцій. – К.: Ельга, Ніка-Центр, 2003. – 240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Научно-технический перевод / Под ред. Ю.Н. Марчука. – М.: Наука, 1987. – 142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  <w:lang w:val="en-US"/>
        </w:rPr>
      </w:pPr>
      <w:r w:rsidRPr="00DF7F4C">
        <w:rPr>
          <w:sz w:val="28"/>
          <w:szCs w:val="28"/>
        </w:rPr>
        <w:t>Нестеренко</w:t>
      </w:r>
      <w:r w:rsidRPr="00DF7F4C">
        <w:rPr>
          <w:sz w:val="28"/>
          <w:szCs w:val="28"/>
          <w:lang w:val="en-US"/>
        </w:rPr>
        <w:t> </w:t>
      </w:r>
      <w:r w:rsidRPr="00DF7F4C">
        <w:rPr>
          <w:sz w:val="28"/>
          <w:szCs w:val="28"/>
        </w:rPr>
        <w:t>Н</w:t>
      </w:r>
      <w:r w:rsidRPr="00DF7F4C">
        <w:rPr>
          <w:sz w:val="28"/>
          <w:szCs w:val="28"/>
          <w:lang w:val="en-US"/>
        </w:rPr>
        <w:t xml:space="preserve">., </w:t>
      </w:r>
      <w:r w:rsidRPr="00DF7F4C">
        <w:rPr>
          <w:sz w:val="28"/>
          <w:szCs w:val="28"/>
        </w:rPr>
        <w:t>Лисенко</w:t>
      </w:r>
      <w:r w:rsidRPr="00DF7F4C">
        <w:rPr>
          <w:sz w:val="28"/>
          <w:szCs w:val="28"/>
          <w:lang w:val="en-US"/>
        </w:rPr>
        <w:t> </w:t>
      </w:r>
      <w:r w:rsidRPr="00DF7F4C">
        <w:rPr>
          <w:sz w:val="28"/>
          <w:szCs w:val="28"/>
        </w:rPr>
        <w:t>К</w:t>
      </w:r>
      <w:r w:rsidRPr="00DF7F4C">
        <w:rPr>
          <w:sz w:val="28"/>
          <w:szCs w:val="28"/>
          <w:lang w:val="en-US"/>
        </w:rPr>
        <w:t xml:space="preserve">. A Course in Interpreting and Translation. - </w:t>
      </w:r>
      <w:r w:rsidRPr="00DF7F4C">
        <w:rPr>
          <w:sz w:val="28"/>
          <w:szCs w:val="28"/>
        </w:rPr>
        <w:t>Вінниця</w:t>
      </w:r>
      <w:r w:rsidRPr="00DF7F4C">
        <w:rPr>
          <w:sz w:val="28"/>
          <w:szCs w:val="28"/>
          <w:lang w:val="en-US"/>
        </w:rPr>
        <w:t xml:space="preserve">, </w:t>
      </w:r>
      <w:r w:rsidRPr="00DF7F4C">
        <w:rPr>
          <w:sz w:val="28"/>
          <w:szCs w:val="28"/>
        </w:rPr>
        <w:t>Нова</w:t>
      </w:r>
      <w:r w:rsidRPr="00DF7F4C">
        <w:rPr>
          <w:sz w:val="28"/>
          <w:szCs w:val="28"/>
          <w:lang w:val="en-US"/>
        </w:rPr>
        <w:t> </w:t>
      </w:r>
      <w:r w:rsidRPr="00DF7F4C">
        <w:rPr>
          <w:sz w:val="28"/>
          <w:szCs w:val="28"/>
        </w:rPr>
        <w:t>книга</w:t>
      </w:r>
      <w:r w:rsidRPr="00DF7F4C">
        <w:rPr>
          <w:sz w:val="28"/>
          <w:szCs w:val="28"/>
          <w:lang w:val="en-US"/>
        </w:rPr>
        <w:t xml:space="preserve">, 2006. – 248 </w:t>
      </w:r>
      <w:r w:rsidRPr="00DF7F4C">
        <w:rPr>
          <w:sz w:val="28"/>
          <w:szCs w:val="28"/>
        </w:rPr>
        <w:t>с</w:t>
      </w:r>
      <w:r w:rsidRPr="00DF7F4C">
        <w:rPr>
          <w:sz w:val="28"/>
          <w:szCs w:val="28"/>
          <w:lang w:val="en-US"/>
        </w:rPr>
        <w:t>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Романова С.П., Коралова А.Л. Пособие по переводу с английского на русский. – М.: КДУ, 2007. – 176 с.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lastRenderedPageBreak/>
        <w:t>Теренова С.І. Практика перекладу для початківців. – К.: Київ. нац. торг.-екон. ун-т, 2004. – 160 с</w:t>
      </w:r>
    </w:p>
    <w:p w:rsidR="000E4BBA" w:rsidRPr="00DF7F4C" w:rsidRDefault="000E4BBA" w:rsidP="00DF7F4C">
      <w:pPr>
        <w:pStyle w:val="aa"/>
        <w:numPr>
          <w:ilvl w:val="0"/>
          <w:numId w:val="19"/>
        </w:numPr>
        <w:shd w:val="clear" w:color="auto" w:fill="FFFFFF"/>
        <w:tabs>
          <w:tab w:val="left" w:pos="360"/>
        </w:tabs>
        <w:spacing w:beforeAutospacing="0" w:afterAutospacing="0" w:line="312" w:lineRule="auto"/>
        <w:ind w:left="1095"/>
        <w:jc w:val="both"/>
        <w:rPr>
          <w:sz w:val="28"/>
          <w:szCs w:val="28"/>
        </w:rPr>
      </w:pPr>
      <w:r w:rsidRPr="00DF7F4C">
        <w:rPr>
          <w:sz w:val="28"/>
          <w:szCs w:val="28"/>
        </w:rPr>
        <w:t>Черноватий Л.М., Карабан В.І., Омелянчук О.О. Переклад англомовної технічної літератури. – Вінниця, Нова книга, 2006. – 296 с.</w:t>
      </w:r>
    </w:p>
    <w:p w:rsidR="00E65D14" w:rsidRPr="00DF7F4C" w:rsidRDefault="00E65D14" w:rsidP="00DF7F4C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D14" w:rsidRPr="00DF7F4C" w:rsidRDefault="00E65D14" w:rsidP="00DF7F4C">
      <w:pPr>
        <w:suppressLineNumbers/>
        <w:suppressAutoHyphens/>
        <w:spacing w:after="0" w:line="312" w:lineRule="auto"/>
        <w:ind w:firstLine="142"/>
        <w:contextualSpacing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7F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Основна</w:t>
      </w:r>
    </w:p>
    <w:p w:rsidR="005811FF" w:rsidRPr="00DF7F4C" w:rsidRDefault="00091CFB" w:rsidP="00DF7F4C">
      <w:pPr>
        <w:pStyle w:val="a5"/>
        <w:suppressLineNumbers/>
        <w:suppressAutoHyphens/>
        <w:spacing w:after="0" w:line="312" w:lineRule="auto"/>
        <w:ind w:left="360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F61D2F" w:rsidRPr="00DF7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11FF" w:rsidRPr="00DF7F4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DF7F4C">
        <w:rPr>
          <w:rFonts w:ascii="Times New Roman" w:hAnsi="Times New Roman" w:cs="Times New Roman"/>
          <w:b/>
          <w:sz w:val="28"/>
          <w:szCs w:val="28"/>
          <w:lang w:val="uk-UA"/>
        </w:rPr>
        <w:t>одекс академічної доброчесності</w:t>
      </w:r>
    </w:p>
    <w:p w:rsidR="009B53A9" w:rsidRPr="00DF7F4C" w:rsidRDefault="009B53A9" w:rsidP="00DF7F4C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82E" w:rsidRPr="00DF7F4C" w:rsidRDefault="00AA047E" w:rsidP="00DF7F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>Студенти, як</w:t>
      </w:r>
      <w:r w:rsidR="009B53A9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учасники освітнього процесу, у своїй діяльності мають </w:t>
      </w:r>
      <w:r w:rsidR="009B53A9" w:rsidRPr="00DF7F4C">
        <w:rPr>
          <w:rFonts w:ascii="Times New Roman" w:hAnsi="Times New Roman" w:cs="Times New Roman"/>
          <w:sz w:val="28"/>
          <w:szCs w:val="28"/>
          <w:lang w:val="uk-UA"/>
        </w:rPr>
        <w:t>дотримуватись положень «Кодек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су академічної  доброчесності» Національної металургійної академії України</w:t>
      </w:r>
      <w:r w:rsidR="009B53A9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482E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у якому прописані політика, стандарти і процедури дотримання академічної доброчесності, </w:t>
      </w:r>
      <w:r w:rsidR="009B53A9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який знаходиться у відкритому доступі на сайті академії за посиланням: </w:t>
      </w:r>
      <w:hyperlink r:id="rId10" w:history="1">
        <w:r w:rsidR="009B53A9" w:rsidRPr="00DF7F4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https://nmetau.edu.ua/file/kodeks.pdf</w:t>
        </w:r>
      </w:hyperlink>
      <w:r w:rsidR="009B53A9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482E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D482E" w:rsidRPr="00DF7F4C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з усіма викладеними в ньому принципами, правилами поведінки, спрямовани</w:t>
      </w:r>
      <w:r w:rsidR="00E71ABE" w:rsidRPr="00DF7F4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самостійної і відповідальної особистості, спроможної навчатися, займатися науково</w:t>
      </w:r>
      <w:r w:rsidR="00A10081" w:rsidRPr="00DF7F4C">
        <w:rPr>
          <w:rFonts w:ascii="Times New Roman" w:hAnsi="Times New Roman" w:cs="Times New Roman"/>
          <w:sz w:val="28"/>
          <w:szCs w:val="28"/>
          <w:lang w:val="uk-UA"/>
        </w:rPr>
        <w:t>-практичною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діяльністю, дотримуючись</w:t>
      </w:r>
      <w:r w:rsidR="00FD482E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етичних та правових норм. </w:t>
      </w:r>
    </w:p>
    <w:p w:rsidR="00F934C8" w:rsidRPr="00DF7F4C" w:rsidRDefault="00E71ABE" w:rsidP="00DF7F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F934C8" w:rsidRPr="00DF7F4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щодо компетентностей з академічної доброчесності та навичок якісного академічного письма </w:t>
      </w:r>
      <w:r w:rsidR="00AF0847" w:rsidRPr="00DF7F4C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и можуть отримати  </w:t>
      </w:r>
      <w:r w:rsidR="00F934C8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F934C8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(Основи академічного письма), розміщених на сайті кафедри перекладу та іноземних мов за посиланням: </w:t>
      </w:r>
      <w:hyperlink r:id="rId11" w:history="1">
        <w:r w:rsidR="00F934C8" w:rsidRPr="00DF7F4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https://nmetau.edu.ua/ua/mdiv/i2016/p3011</w:t>
        </w:r>
      </w:hyperlink>
    </w:p>
    <w:p w:rsidR="00A77A94" w:rsidRPr="00DF7F4C" w:rsidRDefault="00FD482E" w:rsidP="00DF7F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>Недотримання положень «Кодексу  академічної  доброчесності», незалежно від того є воно навмисним, чи ні, є серйозним порушенням та є предметом</w:t>
      </w:r>
      <w:r w:rsidR="00F934C8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розгляду «Комісії з питань академічної доброчесності» НМетАУ</w:t>
      </w:r>
      <w:r w:rsidR="00F934C8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та подальших правових дій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3F5" w:rsidRPr="00DF7F4C" w:rsidRDefault="0099789E" w:rsidP="00DF7F4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77A94" w:rsidRPr="00DF7F4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811FF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Кодексу академічної доброчесності 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>передбачає:</w:t>
      </w:r>
    </w:p>
    <w:p w:rsidR="00DF13F5" w:rsidRPr="00DF7F4C" w:rsidRDefault="00995473" w:rsidP="00DF7F4C">
      <w:pPr>
        <w:pStyle w:val="a5"/>
        <w:numPr>
          <w:ilvl w:val="0"/>
          <w:numId w:val="5"/>
        </w:numPr>
        <w:spacing w:after="0" w:line="312" w:lineRule="auto"/>
        <w:ind w:left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>амостійне, творче виконання усіх видів навчальних робіт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включно на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контрольних заход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ах (тести, екзамени</w:t>
      </w:r>
      <w:r w:rsidR="00AA19F8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13F5" w:rsidRPr="00DF7F4C" w:rsidRDefault="00995473" w:rsidP="00DF7F4C">
      <w:pPr>
        <w:pStyle w:val="a5"/>
        <w:numPr>
          <w:ilvl w:val="0"/>
          <w:numId w:val="5"/>
        </w:numPr>
        <w:spacing w:after="0" w:line="312" w:lineRule="auto"/>
        <w:ind w:left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ри виконанні спільних </w:t>
      </w:r>
      <w:r w:rsidR="00DD221E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з іншими студентами 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>проектних робіт визначати вид участі та частку виконаної роботи з відповідними посиланнями;</w:t>
      </w:r>
    </w:p>
    <w:p w:rsidR="005811FF" w:rsidRPr="00DF7F4C" w:rsidRDefault="00995473" w:rsidP="00DF7F4C">
      <w:pPr>
        <w:pStyle w:val="a5"/>
        <w:numPr>
          <w:ilvl w:val="0"/>
          <w:numId w:val="5"/>
        </w:numPr>
        <w:spacing w:after="0" w:line="312" w:lineRule="auto"/>
        <w:ind w:left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DF13F5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ри підготовці творчих письмових робіт коректне оформлення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усіх запозичень з наукової та іншої літератури </w:t>
      </w:r>
      <w:r w:rsidR="00BD6AEE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>посиланнями на відповідні ресурси та джерела;</w:t>
      </w:r>
    </w:p>
    <w:p w:rsidR="00995473" w:rsidRPr="00DF7F4C" w:rsidRDefault="00995473" w:rsidP="00DF7F4C">
      <w:pPr>
        <w:pStyle w:val="a5"/>
        <w:numPr>
          <w:ilvl w:val="0"/>
          <w:numId w:val="5"/>
        </w:numPr>
        <w:spacing w:after="0" w:line="312" w:lineRule="auto"/>
        <w:ind w:left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консультування з викладачами у рамках </w:t>
      </w:r>
      <w:r w:rsidR="00E67F4A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/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самостійної роботи </w:t>
      </w:r>
      <w:r w:rsidR="0099789E" w:rsidRPr="00DF7F4C">
        <w:rPr>
          <w:rFonts w:ascii="Times New Roman" w:hAnsi="Times New Roman" w:cs="Times New Roman"/>
          <w:sz w:val="28"/>
          <w:szCs w:val="28"/>
          <w:lang w:val="uk-UA"/>
        </w:rPr>
        <w:t>(реферату, презентації</w:t>
      </w:r>
      <w:r w:rsidR="004D3D25" w:rsidRPr="00DF7F4C">
        <w:rPr>
          <w:rFonts w:ascii="Times New Roman" w:hAnsi="Times New Roman" w:cs="Times New Roman"/>
          <w:sz w:val="28"/>
          <w:szCs w:val="28"/>
          <w:lang w:val="uk-UA"/>
        </w:rPr>
        <w:t>, лінгвокраїнознавчого словника</w:t>
      </w:r>
      <w:r w:rsidR="0099789E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є допоміжним заходом для якісного опрацювання матеріалу та підготовки кінцевого </w:t>
      </w:r>
      <w:r w:rsidR="00E67F4A" w:rsidRPr="00DF7F4C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академічного </w:t>
      </w:r>
      <w:r w:rsidR="0099789E" w:rsidRPr="00DF7F4C">
        <w:rPr>
          <w:rFonts w:ascii="Times New Roman" w:hAnsi="Times New Roman" w:cs="Times New Roman"/>
          <w:sz w:val="28"/>
          <w:szCs w:val="28"/>
          <w:lang w:val="uk-UA"/>
        </w:rPr>
        <w:t>продукту.</w:t>
      </w:r>
    </w:p>
    <w:p w:rsidR="00995473" w:rsidRPr="00DF7F4C" w:rsidRDefault="00995473" w:rsidP="00DF7F4C">
      <w:pPr>
        <w:pStyle w:val="a5"/>
        <w:spacing w:after="0" w:line="312" w:lineRule="auto"/>
        <w:ind w:left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5473" w:rsidRPr="00DF7F4C" w:rsidSect="002657B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96" w:rsidRDefault="00061F96" w:rsidP="002657B5">
      <w:pPr>
        <w:spacing w:after="0" w:line="240" w:lineRule="auto"/>
      </w:pPr>
      <w:r>
        <w:separator/>
      </w:r>
    </w:p>
  </w:endnote>
  <w:endnote w:type="continuationSeparator" w:id="0">
    <w:p w:rsidR="00061F96" w:rsidRDefault="00061F96" w:rsidP="0026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995533"/>
      <w:docPartObj>
        <w:docPartGallery w:val="Page Numbers (Bottom of Page)"/>
        <w:docPartUnique/>
      </w:docPartObj>
    </w:sdtPr>
    <w:sdtContent>
      <w:p w:rsidR="00061F96" w:rsidRDefault="006E4932">
        <w:pPr>
          <w:pStyle w:val="a8"/>
          <w:jc w:val="center"/>
        </w:pPr>
        <w:fldSimple w:instr="PAGE   \* MERGEFORMAT">
          <w:r w:rsidR="00B5185A">
            <w:rPr>
              <w:noProof/>
            </w:rPr>
            <w:t>12</w:t>
          </w:r>
        </w:fldSimple>
      </w:p>
    </w:sdtContent>
  </w:sdt>
  <w:p w:rsidR="00061F96" w:rsidRDefault="00061F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96" w:rsidRDefault="00061F96" w:rsidP="002657B5">
      <w:pPr>
        <w:spacing w:after="0" w:line="240" w:lineRule="auto"/>
      </w:pPr>
      <w:r>
        <w:separator/>
      </w:r>
    </w:p>
  </w:footnote>
  <w:footnote w:type="continuationSeparator" w:id="0">
    <w:p w:rsidR="00061F96" w:rsidRDefault="00061F96" w:rsidP="0026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2C3"/>
    <w:multiLevelType w:val="hybridMultilevel"/>
    <w:tmpl w:val="CD1AD8CE"/>
    <w:lvl w:ilvl="0" w:tplc="B290D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7E0"/>
    <w:multiLevelType w:val="hybridMultilevel"/>
    <w:tmpl w:val="F42A99D2"/>
    <w:lvl w:ilvl="0" w:tplc="1AFC73E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ABD"/>
    <w:multiLevelType w:val="hybridMultilevel"/>
    <w:tmpl w:val="17BA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922"/>
    <w:multiLevelType w:val="hybridMultilevel"/>
    <w:tmpl w:val="317002E6"/>
    <w:lvl w:ilvl="0" w:tplc="CAA6F4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74CAB"/>
    <w:multiLevelType w:val="hybridMultilevel"/>
    <w:tmpl w:val="E79E4604"/>
    <w:lvl w:ilvl="0" w:tplc="8C565A3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1902"/>
    <w:multiLevelType w:val="hybridMultilevel"/>
    <w:tmpl w:val="7E5277EE"/>
    <w:lvl w:ilvl="0" w:tplc="0FFA6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A304F"/>
    <w:multiLevelType w:val="hybridMultilevel"/>
    <w:tmpl w:val="35682A34"/>
    <w:lvl w:ilvl="0" w:tplc="3C88866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35F18"/>
    <w:multiLevelType w:val="hybridMultilevel"/>
    <w:tmpl w:val="D4E8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0C4F"/>
    <w:multiLevelType w:val="hybridMultilevel"/>
    <w:tmpl w:val="BF640330"/>
    <w:lvl w:ilvl="0" w:tplc="0FFA6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C634D"/>
    <w:multiLevelType w:val="hybridMultilevel"/>
    <w:tmpl w:val="AFD86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566B0C"/>
    <w:multiLevelType w:val="hybridMultilevel"/>
    <w:tmpl w:val="16728F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42BF0"/>
    <w:multiLevelType w:val="hybridMultilevel"/>
    <w:tmpl w:val="9404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04088"/>
    <w:multiLevelType w:val="multilevel"/>
    <w:tmpl w:val="D3A2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964F0"/>
    <w:multiLevelType w:val="hybridMultilevel"/>
    <w:tmpl w:val="0B30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C7D66"/>
    <w:multiLevelType w:val="hybridMultilevel"/>
    <w:tmpl w:val="29CAA556"/>
    <w:lvl w:ilvl="0" w:tplc="1AFC73E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338C"/>
    <w:multiLevelType w:val="hybridMultilevel"/>
    <w:tmpl w:val="79787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FE2124"/>
    <w:multiLevelType w:val="hybridMultilevel"/>
    <w:tmpl w:val="92544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B432DE"/>
    <w:multiLevelType w:val="hybridMultilevel"/>
    <w:tmpl w:val="4C442E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D5D1A"/>
    <w:multiLevelType w:val="hybridMultilevel"/>
    <w:tmpl w:val="9E1617DE"/>
    <w:lvl w:ilvl="0" w:tplc="E156238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C605C"/>
    <w:multiLevelType w:val="hybridMultilevel"/>
    <w:tmpl w:val="1C288CB4"/>
    <w:lvl w:ilvl="0" w:tplc="7B62B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85391"/>
    <w:multiLevelType w:val="hybridMultilevel"/>
    <w:tmpl w:val="42A8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E03E7"/>
    <w:multiLevelType w:val="hybridMultilevel"/>
    <w:tmpl w:val="7D3CEB42"/>
    <w:lvl w:ilvl="0" w:tplc="A5CC1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55961"/>
    <w:multiLevelType w:val="multilevel"/>
    <w:tmpl w:val="4558A58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C4A07"/>
    <w:multiLevelType w:val="hybridMultilevel"/>
    <w:tmpl w:val="1FF6883A"/>
    <w:lvl w:ilvl="0" w:tplc="A2422DF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B0566"/>
    <w:multiLevelType w:val="multilevel"/>
    <w:tmpl w:val="7E70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21"/>
  </w:num>
  <w:num w:numId="7">
    <w:abstractNumId w:val="13"/>
  </w:num>
  <w:num w:numId="8">
    <w:abstractNumId w:val="16"/>
  </w:num>
  <w:num w:numId="9">
    <w:abstractNumId w:val="10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6"/>
  </w:num>
  <w:num w:numId="15">
    <w:abstractNumId w:val="4"/>
  </w:num>
  <w:num w:numId="16">
    <w:abstractNumId w:val="24"/>
  </w:num>
  <w:num w:numId="17">
    <w:abstractNumId w:val="22"/>
  </w:num>
  <w:num w:numId="18">
    <w:abstractNumId w:val="3"/>
  </w:num>
  <w:num w:numId="19">
    <w:abstractNumId w:val="12"/>
  </w:num>
  <w:num w:numId="20">
    <w:abstractNumId w:val="19"/>
  </w:num>
  <w:num w:numId="21">
    <w:abstractNumId w:val="15"/>
  </w:num>
  <w:num w:numId="22">
    <w:abstractNumId w:val="9"/>
  </w:num>
  <w:num w:numId="23">
    <w:abstractNumId w:val="7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C6908"/>
    <w:rsid w:val="00003496"/>
    <w:rsid w:val="00004FDE"/>
    <w:rsid w:val="00015004"/>
    <w:rsid w:val="00020BFC"/>
    <w:rsid w:val="00024B6B"/>
    <w:rsid w:val="00024DC8"/>
    <w:rsid w:val="000448B9"/>
    <w:rsid w:val="0005009A"/>
    <w:rsid w:val="00051021"/>
    <w:rsid w:val="000516D0"/>
    <w:rsid w:val="00061F96"/>
    <w:rsid w:val="000632DF"/>
    <w:rsid w:val="00073A74"/>
    <w:rsid w:val="00080CBB"/>
    <w:rsid w:val="00086D7F"/>
    <w:rsid w:val="00091CFB"/>
    <w:rsid w:val="00096248"/>
    <w:rsid w:val="000979C5"/>
    <w:rsid w:val="000A1BDD"/>
    <w:rsid w:val="000A4C47"/>
    <w:rsid w:val="000A5ACB"/>
    <w:rsid w:val="000D36D5"/>
    <w:rsid w:val="000D64E1"/>
    <w:rsid w:val="000E4BBA"/>
    <w:rsid w:val="000E6C0A"/>
    <w:rsid w:val="000E7A68"/>
    <w:rsid w:val="000F0708"/>
    <w:rsid w:val="000F229E"/>
    <w:rsid w:val="000F7E92"/>
    <w:rsid w:val="00101BAE"/>
    <w:rsid w:val="00101E54"/>
    <w:rsid w:val="00104AAD"/>
    <w:rsid w:val="00112C97"/>
    <w:rsid w:val="001225D2"/>
    <w:rsid w:val="001244FE"/>
    <w:rsid w:val="001349E9"/>
    <w:rsid w:val="001353DC"/>
    <w:rsid w:val="00137AE3"/>
    <w:rsid w:val="00150824"/>
    <w:rsid w:val="00151831"/>
    <w:rsid w:val="00152738"/>
    <w:rsid w:val="0015626D"/>
    <w:rsid w:val="001615C5"/>
    <w:rsid w:val="00172D25"/>
    <w:rsid w:val="001735C9"/>
    <w:rsid w:val="001856BA"/>
    <w:rsid w:val="0019141D"/>
    <w:rsid w:val="001D40AC"/>
    <w:rsid w:val="001D7D0A"/>
    <w:rsid w:val="001E5661"/>
    <w:rsid w:val="001E68F9"/>
    <w:rsid w:val="001F0C30"/>
    <w:rsid w:val="001F0FDD"/>
    <w:rsid w:val="001F2DAB"/>
    <w:rsid w:val="001F3E36"/>
    <w:rsid w:val="00203F20"/>
    <w:rsid w:val="00210B70"/>
    <w:rsid w:val="0022279A"/>
    <w:rsid w:val="00237BC3"/>
    <w:rsid w:val="00240E36"/>
    <w:rsid w:val="00252498"/>
    <w:rsid w:val="00256F14"/>
    <w:rsid w:val="00264048"/>
    <w:rsid w:val="002657B5"/>
    <w:rsid w:val="00273ACD"/>
    <w:rsid w:val="002747FA"/>
    <w:rsid w:val="002752D9"/>
    <w:rsid w:val="00285BA0"/>
    <w:rsid w:val="00294ACD"/>
    <w:rsid w:val="002A2FBB"/>
    <w:rsid w:val="002A4863"/>
    <w:rsid w:val="002B4061"/>
    <w:rsid w:val="002C6DA6"/>
    <w:rsid w:val="002D61A1"/>
    <w:rsid w:val="002E0EC9"/>
    <w:rsid w:val="002E7253"/>
    <w:rsid w:val="0030436F"/>
    <w:rsid w:val="00305B85"/>
    <w:rsid w:val="00327F51"/>
    <w:rsid w:val="00332549"/>
    <w:rsid w:val="00337D72"/>
    <w:rsid w:val="003566EF"/>
    <w:rsid w:val="0037312B"/>
    <w:rsid w:val="003763BE"/>
    <w:rsid w:val="00381A29"/>
    <w:rsid w:val="00385BFC"/>
    <w:rsid w:val="00390877"/>
    <w:rsid w:val="003A2060"/>
    <w:rsid w:val="003A297A"/>
    <w:rsid w:val="003A35E9"/>
    <w:rsid w:val="003A3A23"/>
    <w:rsid w:val="003B2499"/>
    <w:rsid w:val="003C0E12"/>
    <w:rsid w:val="003C464E"/>
    <w:rsid w:val="003D7338"/>
    <w:rsid w:val="003E240D"/>
    <w:rsid w:val="003F12BB"/>
    <w:rsid w:val="003F2639"/>
    <w:rsid w:val="003F78B5"/>
    <w:rsid w:val="00403A12"/>
    <w:rsid w:val="004076A5"/>
    <w:rsid w:val="0042285D"/>
    <w:rsid w:val="00423F87"/>
    <w:rsid w:val="00424A8E"/>
    <w:rsid w:val="004272E6"/>
    <w:rsid w:val="00427E01"/>
    <w:rsid w:val="00440CDA"/>
    <w:rsid w:val="00462C5D"/>
    <w:rsid w:val="004642C5"/>
    <w:rsid w:val="00464EB5"/>
    <w:rsid w:val="00470B02"/>
    <w:rsid w:val="00481431"/>
    <w:rsid w:val="004922B9"/>
    <w:rsid w:val="004A0B7F"/>
    <w:rsid w:val="004B5CE7"/>
    <w:rsid w:val="004B73C1"/>
    <w:rsid w:val="004C0579"/>
    <w:rsid w:val="004C6908"/>
    <w:rsid w:val="004D3D25"/>
    <w:rsid w:val="005105BB"/>
    <w:rsid w:val="0052202C"/>
    <w:rsid w:val="00523B23"/>
    <w:rsid w:val="0052493B"/>
    <w:rsid w:val="00530D93"/>
    <w:rsid w:val="005338B7"/>
    <w:rsid w:val="005340B9"/>
    <w:rsid w:val="00536024"/>
    <w:rsid w:val="00553C24"/>
    <w:rsid w:val="0056059B"/>
    <w:rsid w:val="00572C39"/>
    <w:rsid w:val="00576939"/>
    <w:rsid w:val="005811DE"/>
    <w:rsid w:val="005811FF"/>
    <w:rsid w:val="00584347"/>
    <w:rsid w:val="00592FBB"/>
    <w:rsid w:val="005A1F34"/>
    <w:rsid w:val="005C655B"/>
    <w:rsid w:val="005E008A"/>
    <w:rsid w:val="005E4BA6"/>
    <w:rsid w:val="005F40EF"/>
    <w:rsid w:val="005F421A"/>
    <w:rsid w:val="00603C93"/>
    <w:rsid w:val="00603FF9"/>
    <w:rsid w:val="00622924"/>
    <w:rsid w:val="006229A2"/>
    <w:rsid w:val="00624CB3"/>
    <w:rsid w:val="006430D3"/>
    <w:rsid w:val="00645618"/>
    <w:rsid w:val="00667813"/>
    <w:rsid w:val="00674F86"/>
    <w:rsid w:val="0068414E"/>
    <w:rsid w:val="00685CCA"/>
    <w:rsid w:val="00692968"/>
    <w:rsid w:val="006959A6"/>
    <w:rsid w:val="006A516B"/>
    <w:rsid w:val="006B1B2A"/>
    <w:rsid w:val="006B1D99"/>
    <w:rsid w:val="006B49A0"/>
    <w:rsid w:val="006D7DA9"/>
    <w:rsid w:val="006E17C1"/>
    <w:rsid w:val="006E4932"/>
    <w:rsid w:val="006F1B17"/>
    <w:rsid w:val="006F1EAC"/>
    <w:rsid w:val="006F6244"/>
    <w:rsid w:val="00702C5F"/>
    <w:rsid w:val="00706872"/>
    <w:rsid w:val="007300EB"/>
    <w:rsid w:val="007309CB"/>
    <w:rsid w:val="007311B8"/>
    <w:rsid w:val="00732599"/>
    <w:rsid w:val="0074347F"/>
    <w:rsid w:val="00746A00"/>
    <w:rsid w:val="00757BC6"/>
    <w:rsid w:val="00761C26"/>
    <w:rsid w:val="007662ED"/>
    <w:rsid w:val="00773D74"/>
    <w:rsid w:val="007935A7"/>
    <w:rsid w:val="00797060"/>
    <w:rsid w:val="007A100E"/>
    <w:rsid w:val="007A2AC9"/>
    <w:rsid w:val="007A40AD"/>
    <w:rsid w:val="007B2AB1"/>
    <w:rsid w:val="007D64B4"/>
    <w:rsid w:val="007D66C0"/>
    <w:rsid w:val="007F02F8"/>
    <w:rsid w:val="007F54FC"/>
    <w:rsid w:val="00816B4B"/>
    <w:rsid w:val="008203AE"/>
    <w:rsid w:val="0082044F"/>
    <w:rsid w:val="0082178E"/>
    <w:rsid w:val="008327CD"/>
    <w:rsid w:val="00844501"/>
    <w:rsid w:val="00850242"/>
    <w:rsid w:val="008521C0"/>
    <w:rsid w:val="008574F7"/>
    <w:rsid w:val="00862C14"/>
    <w:rsid w:val="00867ED5"/>
    <w:rsid w:val="00871CA8"/>
    <w:rsid w:val="00894D5C"/>
    <w:rsid w:val="00895397"/>
    <w:rsid w:val="008B340E"/>
    <w:rsid w:val="008C70A1"/>
    <w:rsid w:val="008D3221"/>
    <w:rsid w:val="008E28CF"/>
    <w:rsid w:val="008F1D2C"/>
    <w:rsid w:val="008F262F"/>
    <w:rsid w:val="008F3209"/>
    <w:rsid w:val="008F35FD"/>
    <w:rsid w:val="008F498C"/>
    <w:rsid w:val="00905081"/>
    <w:rsid w:val="009055BE"/>
    <w:rsid w:val="00912FE7"/>
    <w:rsid w:val="009200E7"/>
    <w:rsid w:val="00922541"/>
    <w:rsid w:val="0092317C"/>
    <w:rsid w:val="00941774"/>
    <w:rsid w:val="0095308D"/>
    <w:rsid w:val="0095415F"/>
    <w:rsid w:val="009750AE"/>
    <w:rsid w:val="00980739"/>
    <w:rsid w:val="00980865"/>
    <w:rsid w:val="00995473"/>
    <w:rsid w:val="0099686B"/>
    <w:rsid w:val="0099789E"/>
    <w:rsid w:val="009A1DD5"/>
    <w:rsid w:val="009A2290"/>
    <w:rsid w:val="009A5A1A"/>
    <w:rsid w:val="009B1888"/>
    <w:rsid w:val="009B53A9"/>
    <w:rsid w:val="009C22DA"/>
    <w:rsid w:val="009C586A"/>
    <w:rsid w:val="009D08F8"/>
    <w:rsid w:val="009D147A"/>
    <w:rsid w:val="009E0240"/>
    <w:rsid w:val="009E1729"/>
    <w:rsid w:val="009F1BD2"/>
    <w:rsid w:val="009F407C"/>
    <w:rsid w:val="00A04A0F"/>
    <w:rsid w:val="00A10081"/>
    <w:rsid w:val="00A14FAF"/>
    <w:rsid w:val="00A2174C"/>
    <w:rsid w:val="00A30F9F"/>
    <w:rsid w:val="00A31FBE"/>
    <w:rsid w:val="00A50C7B"/>
    <w:rsid w:val="00A606FC"/>
    <w:rsid w:val="00A611F1"/>
    <w:rsid w:val="00A64ED8"/>
    <w:rsid w:val="00A77A94"/>
    <w:rsid w:val="00A94F34"/>
    <w:rsid w:val="00A962F3"/>
    <w:rsid w:val="00AA047E"/>
    <w:rsid w:val="00AA0DC3"/>
    <w:rsid w:val="00AA1581"/>
    <w:rsid w:val="00AA19F8"/>
    <w:rsid w:val="00AD39C4"/>
    <w:rsid w:val="00AD6775"/>
    <w:rsid w:val="00AF0847"/>
    <w:rsid w:val="00AF2F31"/>
    <w:rsid w:val="00B07D60"/>
    <w:rsid w:val="00B1469F"/>
    <w:rsid w:val="00B3145B"/>
    <w:rsid w:val="00B448FE"/>
    <w:rsid w:val="00B505C1"/>
    <w:rsid w:val="00B51700"/>
    <w:rsid w:val="00B5185A"/>
    <w:rsid w:val="00B628F0"/>
    <w:rsid w:val="00B64A40"/>
    <w:rsid w:val="00B65224"/>
    <w:rsid w:val="00B65F55"/>
    <w:rsid w:val="00B679D4"/>
    <w:rsid w:val="00B67B97"/>
    <w:rsid w:val="00B67E97"/>
    <w:rsid w:val="00B805ED"/>
    <w:rsid w:val="00B820E5"/>
    <w:rsid w:val="00B82E3C"/>
    <w:rsid w:val="00B836F1"/>
    <w:rsid w:val="00B939FB"/>
    <w:rsid w:val="00BC7A5E"/>
    <w:rsid w:val="00BD0A7C"/>
    <w:rsid w:val="00BD2606"/>
    <w:rsid w:val="00BD4572"/>
    <w:rsid w:val="00BD69B0"/>
    <w:rsid w:val="00BD6AEE"/>
    <w:rsid w:val="00BF4694"/>
    <w:rsid w:val="00C03BDB"/>
    <w:rsid w:val="00C139D5"/>
    <w:rsid w:val="00C13B25"/>
    <w:rsid w:val="00C20197"/>
    <w:rsid w:val="00C236FE"/>
    <w:rsid w:val="00C31C39"/>
    <w:rsid w:val="00C32D00"/>
    <w:rsid w:val="00C35140"/>
    <w:rsid w:val="00C35480"/>
    <w:rsid w:val="00C41A18"/>
    <w:rsid w:val="00C7253B"/>
    <w:rsid w:val="00C87CF3"/>
    <w:rsid w:val="00C95F83"/>
    <w:rsid w:val="00C96FC6"/>
    <w:rsid w:val="00C973CD"/>
    <w:rsid w:val="00CA3A4E"/>
    <w:rsid w:val="00CA63B7"/>
    <w:rsid w:val="00CB191B"/>
    <w:rsid w:val="00CB5E43"/>
    <w:rsid w:val="00CB6A83"/>
    <w:rsid w:val="00CB6B7D"/>
    <w:rsid w:val="00CC177D"/>
    <w:rsid w:val="00CC19E2"/>
    <w:rsid w:val="00CC46FF"/>
    <w:rsid w:val="00CD3BAB"/>
    <w:rsid w:val="00CF4FE3"/>
    <w:rsid w:val="00D11DDA"/>
    <w:rsid w:val="00D17803"/>
    <w:rsid w:val="00D224D6"/>
    <w:rsid w:val="00D258BD"/>
    <w:rsid w:val="00D27272"/>
    <w:rsid w:val="00D27F53"/>
    <w:rsid w:val="00D361B5"/>
    <w:rsid w:val="00D445EE"/>
    <w:rsid w:val="00D6322D"/>
    <w:rsid w:val="00D7297C"/>
    <w:rsid w:val="00D72E46"/>
    <w:rsid w:val="00D73D23"/>
    <w:rsid w:val="00D76209"/>
    <w:rsid w:val="00D85801"/>
    <w:rsid w:val="00D94F0E"/>
    <w:rsid w:val="00DA2057"/>
    <w:rsid w:val="00DA567D"/>
    <w:rsid w:val="00DC154F"/>
    <w:rsid w:val="00DC27CA"/>
    <w:rsid w:val="00DD1737"/>
    <w:rsid w:val="00DD221E"/>
    <w:rsid w:val="00DD43F6"/>
    <w:rsid w:val="00DD7A5F"/>
    <w:rsid w:val="00DE1B1A"/>
    <w:rsid w:val="00DE6107"/>
    <w:rsid w:val="00DF06C6"/>
    <w:rsid w:val="00DF13F5"/>
    <w:rsid w:val="00DF3D1F"/>
    <w:rsid w:val="00DF4E85"/>
    <w:rsid w:val="00DF7F4C"/>
    <w:rsid w:val="00E25A4B"/>
    <w:rsid w:val="00E41E9A"/>
    <w:rsid w:val="00E51B7A"/>
    <w:rsid w:val="00E611B7"/>
    <w:rsid w:val="00E65D14"/>
    <w:rsid w:val="00E66319"/>
    <w:rsid w:val="00E67F4A"/>
    <w:rsid w:val="00E71ABE"/>
    <w:rsid w:val="00E72692"/>
    <w:rsid w:val="00E73676"/>
    <w:rsid w:val="00E8311B"/>
    <w:rsid w:val="00E84584"/>
    <w:rsid w:val="00E850B0"/>
    <w:rsid w:val="00E9046F"/>
    <w:rsid w:val="00EA256F"/>
    <w:rsid w:val="00EA3D07"/>
    <w:rsid w:val="00EB31D6"/>
    <w:rsid w:val="00EB3615"/>
    <w:rsid w:val="00EB593B"/>
    <w:rsid w:val="00EB7D3D"/>
    <w:rsid w:val="00EC2660"/>
    <w:rsid w:val="00EC79C2"/>
    <w:rsid w:val="00ED16AB"/>
    <w:rsid w:val="00EE1F24"/>
    <w:rsid w:val="00EE26C2"/>
    <w:rsid w:val="00EF273B"/>
    <w:rsid w:val="00F04C41"/>
    <w:rsid w:val="00F11B83"/>
    <w:rsid w:val="00F1522F"/>
    <w:rsid w:val="00F23A50"/>
    <w:rsid w:val="00F43DFE"/>
    <w:rsid w:val="00F471DA"/>
    <w:rsid w:val="00F50F87"/>
    <w:rsid w:val="00F5638C"/>
    <w:rsid w:val="00F57DB8"/>
    <w:rsid w:val="00F61D2F"/>
    <w:rsid w:val="00F67861"/>
    <w:rsid w:val="00F7202C"/>
    <w:rsid w:val="00F808B7"/>
    <w:rsid w:val="00F82413"/>
    <w:rsid w:val="00F86AA5"/>
    <w:rsid w:val="00F934C8"/>
    <w:rsid w:val="00F97E07"/>
    <w:rsid w:val="00FA1E41"/>
    <w:rsid w:val="00FB69CA"/>
    <w:rsid w:val="00FB6A45"/>
    <w:rsid w:val="00FB7E5C"/>
    <w:rsid w:val="00FC497B"/>
    <w:rsid w:val="00FC6403"/>
    <w:rsid w:val="00FD2435"/>
    <w:rsid w:val="00FD482E"/>
    <w:rsid w:val="00FD7078"/>
    <w:rsid w:val="00FE0872"/>
    <w:rsid w:val="00FE44A2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E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5AE6"/>
    <w:rPr>
      <w:color w:val="0000FF" w:themeColor="hyperlink"/>
      <w:u w:val="single"/>
    </w:rPr>
  </w:style>
  <w:style w:type="paragraph" w:customStyle="1" w:styleId="FR1">
    <w:name w:val="FR1"/>
    <w:rsid w:val="002A2FBB"/>
    <w:pPr>
      <w:widowControl w:val="0"/>
      <w:autoSpaceDE w:val="0"/>
      <w:autoSpaceDN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285pt1">
    <w:name w:val="Основной текст (2) + 8.5 pt1"/>
    <w:aliases w:val="Курсив,Основной текст (2) + 9 pt,Курсив2"/>
    <w:rsid w:val="00385BFC"/>
    <w:rPr>
      <w:rFonts w:ascii="Century Schoolbook" w:hAnsi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paragraph" w:styleId="a5">
    <w:name w:val="List Paragraph"/>
    <w:basedOn w:val="a"/>
    <w:uiPriority w:val="34"/>
    <w:qFormat/>
    <w:rsid w:val="002640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7B5"/>
  </w:style>
  <w:style w:type="paragraph" w:styleId="a8">
    <w:name w:val="footer"/>
    <w:basedOn w:val="a"/>
    <w:link w:val="a9"/>
    <w:uiPriority w:val="99"/>
    <w:unhideWhenUsed/>
    <w:rsid w:val="0026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7B5"/>
  </w:style>
  <w:style w:type="character" w:customStyle="1" w:styleId="docdata">
    <w:name w:val="docdata"/>
    <w:aliases w:val="docy,v5,1548,baiaagaaboqcaaadrqqaaavtbaaaaaaaaaaaaaaaaaaaaaaaaaaaaaaaaaaaaaaaaaaaaaaaaaaaaaaaaaaaaaaaaaaaaaaaaaaaaaaaaaaaaaaaaaaaaaaaaaaaaaaaaaaaaaaaaaaaaaaaaaaaaaaaaaaaaaaaaaaaaaaaaaaaaaaaaaaaaaaaaaaaaaaaaaaaaaaaaaaaaaaaaaaaaaaaaaaaaaaaaaaaaaaa"/>
    <w:basedOn w:val="a0"/>
    <w:rsid w:val="00BC7A5E"/>
  </w:style>
  <w:style w:type="paragraph" w:customStyle="1" w:styleId="65805">
    <w:name w:val="65805"/>
    <w:aliases w:val="baiaagaaboqcaaadl/kaaavn/qaaaaaaaaaaaaaaaaaaaaaaaaaaaaaaaaaaaaaaaaaaaaaaaaaaaaaaaaaaaaaaaaaaaaaaaaaaaaaaaaaaaaaaaaaaaaaaaaaaaaaaaaaaaaaaaaaaaaaaaaaaaaaaaaaaaaaaaaaaaaaaaaaaaaaaaaaaaaaaaaaaaaaaaaaaaaaaaaaaaaaaaaaaaaaaaaaaaaaaaaaaaaa"/>
    <w:basedOn w:val="a"/>
    <w:rsid w:val="00DA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A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68414E"/>
    <w:rPr>
      <w:color w:val="800080" w:themeColor="followedHyperlink"/>
      <w:u w:val="single"/>
    </w:rPr>
  </w:style>
  <w:style w:type="paragraph" w:customStyle="1" w:styleId="4757">
    <w:name w:val="4757"/>
    <w:aliases w:val="baiaagaaboqcaaadzhaaaaxceaaaaaaaaaaaaaaaaaaaaaaaaaaaaaaaaaaaaaaaaaaaaaaaaaaaaaaaaaaaaaaaaaaaaaaaaaaaaaaaaaaaaaaaaaaaaaaaaaaaaaaaaaaaaaaaaaaaaaaaaaaaaaaaaaaaaaaaaaaaaaaaaaaaaaaaaaaaaaaaaaaaaaaaaaaaaaaaaaaaaaaaaaaaaaaaaaaaaaaaaaaaaaaa"/>
    <w:basedOn w:val="a"/>
    <w:rsid w:val="00A6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05">
    <w:name w:val="10005"/>
    <w:aliases w:val="baiaagaaboqcaaadtiuaaavcjqaaaaaaaaaaaaaaaaaaaaaaaaaaaaaaaaaaaaaaaaaaaaaaaaaaaaaaaaaaaaaaaaaaaaaaaaaaaaaaaaaaaaaaaaaaaaaaaaaaaaaaaaaaaaaaaaaaaaaaaaaaaaaaaaaaaaaaaaaaaaaaaaaaaaaaaaaaaaaaaaaaaaaaaaaaaaaaaaaaaaaaaaaaaaaaaaaaaaaaaaaaaaa"/>
    <w:basedOn w:val="a"/>
    <w:rsid w:val="005F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241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5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F1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gor3188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metau.edu.ua/ua/mdiv/i2016/p301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nmetau.edu.ua/file/kodek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etau.edu.ua/ua/mdiv/i2016/p30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D4C4-DC63-4137-A730-48592832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4125</Words>
  <Characters>23514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Helen</cp:lastModifiedBy>
  <cp:revision>213</cp:revision>
  <cp:lastPrinted>2020-02-10T16:06:00Z</cp:lastPrinted>
  <dcterms:created xsi:type="dcterms:W3CDTF">2020-01-19T17:09:00Z</dcterms:created>
  <dcterms:modified xsi:type="dcterms:W3CDTF">2020-10-04T09:26:00Z</dcterms:modified>
</cp:coreProperties>
</file>